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A8525">
      <w:pPr>
        <w:keepNext w:val="0"/>
        <w:keepLines w:val="0"/>
        <w:pageBreakBefore w:val="0"/>
        <w:widowControl/>
        <w:suppressLineNumbers w:val="0"/>
        <w:kinsoku/>
        <w:wordWrap/>
        <w:overflowPunct/>
        <w:topLinePunct w:val="0"/>
        <w:autoSpaceDE/>
        <w:autoSpaceDN/>
        <w:bidi w:val="0"/>
        <w:adjustRightInd/>
        <w:snapToGrid/>
        <w:spacing w:line="640" w:lineRule="exact"/>
        <w:ind w:firstLine="592"/>
        <w:jc w:val="left"/>
        <w:textAlignment w:val="auto"/>
        <w:rPr>
          <w:rFonts w:hint="default" w:ascii="Times New Roman" w:hAnsi="Times New Roman" w:eastAsia="仿宋" w:cs="Times New Roman"/>
          <w:color w:val="auto"/>
          <w:sz w:val="32"/>
          <w:szCs w:val="32"/>
          <w:lang w:val="en-US" w:eastAsia="zh-CN"/>
        </w:rPr>
      </w:pPr>
    </w:p>
    <w:p w14:paraId="21701D55">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HNPR-2026-14006</w:t>
      </w:r>
    </w:p>
    <w:p w14:paraId="61141AA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color w:val="auto"/>
          <w:spacing w:val="-6"/>
          <w:kern w:val="0"/>
          <w:sz w:val="44"/>
          <w:szCs w:val="44"/>
          <w:lang w:val="en-US" w:eastAsia="zh-CN" w:bidi="ar"/>
        </w:rPr>
      </w:pPr>
    </w:p>
    <w:p w14:paraId="7461A24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color w:val="auto"/>
          <w:spacing w:val="-6"/>
          <w:kern w:val="0"/>
          <w:sz w:val="44"/>
          <w:szCs w:val="44"/>
          <w:lang w:val="en-US" w:eastAsia="zh-CN" w:bidi="ar"/>
        </w:rPr>
      </w:pPr>
    </w:p>
    <w:p w14:paraId="1A8218A8">
      <w:pPr>
        <w:keepNext w:val="0"/>
        <w:keepLines w:val="0"/>
        <w:pageBreakBefore w:val="0"/>
        <w:widowControl/>
        <w:suppressLineNumbers w:val="0"/>
        <w:kinsoku/>
        <w:wordWrap/>
        <w:overflowPunct/>
        <w:topLinePunct w:val="0"/>
        <w:autoSpaceDE/>
        <w:autoSpaceDN/>
        <w:bidi w:val="0"/>
        <w:adjustRightInd/>
        <w:snapToGrid/>
        <w:spacing w:line="640" w:lineRule="exact"/>
        <w:jc w:val="both"/>
        <w:textAlignment w:val="auto"/>
        <w:rPr>
          <w:rFonts w:hint="default" w:ascii="Times New Roman" w:hAnsi="Times New Roman" w:eastAsia="方正小标宋简体" w:cs="Times New Roman"/>
          <w:color w:val="auto"/>
          <w:spacing w:val="-6"/>
          <w:kern w:val="0"/>
          <w:sz w:val="44"/>
          <w:szCs w:val="44"/>
          <w:lang w:val="en-US" w:eastAsia="zh-CN" w:bidi="ar"/>
        </w:rPr>
      </w:pPr>
    </w:p>
    <w:p w14:paraId="25D56FE7">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color w:val="auto"/>
          <w:spacing w:val="-6"/>
          <w:kern w:val="0"/>
          <w:sz w:val="44"/>
          <w:szCs w:val="44"/>
          <w:lang w:val="en-US" w:eastAsia="zh-CN" w:bidi="ar"/>
        </w:rPr>
      </w:pPr>
    </w:p>
    <w:p w14:paraId="0C1B0E69">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color w:val="auto"/>
          <w:spacing w:val="-6"/>
          <w:kern w:val="0"/>
          <w:sz w:val="44"/>
          <w:szCs w:val="44"/>
          <w:lang w:val="en-US" w:eastAsia="zh-CN" w:bidi="ar"/>
        </w:rPr>
      </w:pPr>
    </w:p>
    <w:p w14:paraId="7581ECE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color w:val="auto"/>
          <w:spacing w:val="-6"/>
          <w:kern w:val="0"/>
          <w:sz w:val="44"/>
          <w:szCs w:val="44"/>
          <w:lang w:val="en-US" w:eastAsia="zh-CN" w:bidi="ar"/>
        </w:rPr>
      </w:pPr>
    </w:p>
    <w:p w14:paraId="2A94E5C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color w:val="auto"/>
          <w:spacing w:val="-6"/>
          <w:kern w:val="0"/>
          <w:sz w:val="44"/>
          <w:szCs w:val="44"/>
          <w:lang w:val="en-US" w:eastAsia="zh-CN" w:bidi="ar"/>
        </w:rPr>
      </w:pPr>
    </w:p>
    <w:p w14:paraId="52862856">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仿宋" w:cs="Times New Roman"/>
          <w:color w:val="auto"/>
          <w:sz w:val="32"/>
          <w:szCs w:val="32"/>
          <w:lang w:val="en-US" w:eastAsia="zh-CN" w:bidi="ar-SA"/>
        </w:rPr>
      </w:pPr>
      <w:r>
        <w:rPr>
          <w:rFonts w:hint="default" w:ascii="Times New Roman" w:hAnsi="Times New Roman" w:eastAsia="仿宋" w:cs="Times New Roman"/>
          <w:color w:val="auto"/>
          <w:sz w:val="32"/>
          <w:szCs w:val="32"/>
          <w:lang w:val="en-US" w:eastAsia="zh-CN" w:bidi="ar-SA"/>
        </w:rPr>
        <w:t>湘建</w:t>
      </w:r>
      <w:r>
        <w:rPr>
          <w:rFonts w:hint="eastAsia" w:ascii="Times New Roman" w:hAnsi="Times New Roman" w:eastAsia="仿宋" w:cs="Times New Roman"/>
          <w:color w:val="auto"/>
          <w:sz w:val="32"/>
          <w:szCs w:val="32"/>
          <w:lang w:val="en-US" w:eastAsia="zh-CN" w:bidi="ar-SA"/>
        </w:rPr>
        <w:t>质</w:t>
      </w:r>
      <w:r>
        <w:rPr>
          <w:rFonts w:hint="default" w:ascii="Times New Roman" w:hAnsi="Times New Roman" w:eastAsia="仿宋" w:cs="Times New Roman"/>
          <w:color w:val="auto"/>
          <w:sz w:val="32"/>
          <w:szCs w:val="32"/>
          <w:lang w:val="en-US" w:eastAsia="zh-CN" w:bidi="ar-SA"/>
        </w:rPr>
        <w:t>〔2026〕</w:t>
      </w:r>
      <w:r>
        <w:rPr>
          <w:rFonts w:hint="eastAsia" w:ascii="Times New Roman" w:hAnsi="Times New Roman" w:eastAsia="仿宋" w:cs="Times New Roman"/>
          <w:color w:val="auto"/>
          <w:sz w:val="32"/>
          <w:szCs w:val="32"/>
          <w:lang w:val="en-US" w:eastAsia="zh-CN" w:bidi="ar-SA"/>
        </w:rPr>
        <w:t>52</w:t>
      </w:r>
      <w:r>
        <w:rPr>
          <w:rFonts w:hint="default" w:ascii="Times New Roman" w:hAnsi="Times New Roman" w:eastAsia="仿宋" w:cs="Times New Roman"/>
          <w:color w:val="auto"/>
          <w:sz w:val="32"/>
          <w:szCs w:val="32"/>
          <w:lang w:val="en-US" w:eastAsia="zh-CN" w:bidi="ar-SA"/>
        </w:rPr>
        <w:t>号</w:t>
      </w:r>
    </w:p>
    <w:p w14:paraId="1B74D0A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color w:val="auto"/>
          <w:spacing w:val="-6"/>
          <w:kern w:val="0"/>
          <w:sz w:val="44"/>
          <w:szCs w:val="44"/>
          <w:lang w:val="en-US" w:eastAsia="zh-CN" w:bidi="ar"/>
        </w:rPr>
      </w:pPr>
    </w:p>
    <w:p w14:paraId="09497CF7">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color w:val="auto"/>
          <w:spacing w:val="-6"/>
          <w:kern w:val="0"/>
          <w:sz w:val="44"/>
          <w:szCs w:val="44"/>
          <w:lang w:val="en-US" w:eastAsia="zh-CN" w:bidi="ar"/>
        </w:rPr>
      </w:pPr>
    </w:p>
    <w:p w14:paraId="23A1BF3E">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color w:val="auto"/>
          <w:spacing w:val="-6"/>
          <w:kern w:val="0"/>
          <w:sz w:val="44"/>
          <w:szCs w:val="44"/>
          <w:lang w:val="en-US" w:eastAsia="zh-CN" w:bidi="ar"/>
        </w:rPr>
      </w:pPr>
      <w:bookmarkStart w:id="0" w:name="_GoBack"/>
      <w:r>
        <w:rPr>
          <w:rFonts w:hint="default" w:ascii="Times New Roman" w:hAnsi="Times New Roman" w:eastAsia="方正小标宋简体" w:cs="Times New Roman"/>
          <w:color w:val="auto"/>
          <w:spacing w:val="-6"/>
          <w:kern w:val="0"/>
          <w:sz w:val="44"/>
          <w:szCs w:val="44"/>
          <w:lang w:val="en-US" w:eastAsia="zh-CN" w:bidi="ar"/>
        </w:rPr>
        <w:t>湖南省住房和城乡建设厅</w:t>
      </w:r>
    </w:p>
    <w:p w14:paraId="0D0B5EC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color w:val="auto"/>
          <w:spacing w:val="-6"/>
          <w:kern w:val="0"/>
          <w:sz w:val="44"/>
          <w:szCs w:val="44"/>
          <w:lang w:val="en-US" w:eastAsia="zh-CN" w:bidi="ar"/>
        </w:rPr>
      </w:pPr>
      <w:r>
        <w:rPr>
          <w:rFonts w:hint="default" w:ascii="Times New Roman" w:hAnsi="Times New Roman" w:eastAsia="方正小标宋简体" w:cs="Times New Roman"/>
          <w:color w:val="auto"/>
          <w:spacing w:val="-6"/>
          <w:kern w:val="0"/>
          <w:sz w:val="44"/>
          <w:szCs w:val="44"/>
          <w:lang w:val="en-US" w:eastAsia="zh-CN" w:bidi="ar"/>
        </w:rPr>
        <w:t>关于印发《湖南省房屋建筑和市政基础设施拆除工程安全管理规定》的通知</w:t>
      </w:r>
    </w:p>
    <w:bookmarkEnd w:id="0"/>
    <w:p w14:paraId="0BFB259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color w:val="auto"/>
          <w:spacing w:val="-6"/>
          <w:kern w:val="0"/>
          <w:sz w:val="44"/>
          <w:szCs w:val="44"/>
          <w:lang w:val="en-US" w:eastAsia="zh-CN" w:bidi="ar"/>
        </w:rPr>
      </w:pPr>
    </w:p>
    <w:p w14:paraId="65E5116E">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auto"/>
        <w:rPr>
          <w:rFonts w:hint="default" w:ascii="Times New Roman" w:hAnsi="Times New Roman" w:eastAsia="方正仿宋_GB2312" w:cs="Times New Roman"/>
          <w:color w:val="auto"/>
          <w:spacing w:val="-6"/>
          <w:kern w:val="0"/>
          <w:sz w:val="32"/>
          <w:szCs w:val="32"/>
          <w:lang w:val="en-US" w:eastAsia="zh-CN" w:bidi="ar"/>
        </w:rPr>
      </w:pPr>
      <w:r>
        <w:rPr>
          <w:rFonts w:hint="default" w:ascii="Times New Roman" w:hAnsi="Times New Roman" w:eastAsia="方正仿宋_GB2312" w:cs="Times New Roman"/>
          <w:color w:val="auto"/>
          <w:spacing w:val="-6"/>
          <w:kern w:val="0"/>
          <w:sz w:val="32"/>
          <w:szCs w:val="32"/>
          <w:lang w:val="en-US" w:eastAsia="zh-CN" w:bidi="ar"/>
        </w:rPr>
        <w:t>各市州住房和城乡建设局、城市人居环境局、城市管理和综合执法局，湘江新区开发建设局：</w:t>
      </w:r>
    </w:p>
    <w:p w14:paraId="4D27818C">
      <w:pPr>
        <w:keepNext w:val="0"/>
        <w:keepLines w:val="0"/>
        <w:pageBreakBefore w:val="0"/>
        <w:widowControl/>
        <w:suppressLineNumbers w:val="0"/>
        <w:kinsoku/>
        <w:wordWrap/>
        <w:overflowPunct/>
        <w:topLinePunct w:val="0"/>
        <w:autoSpaceDE/>
        <w:autoSpaceDN/>
        <w:bidi w:val="0"/>
        <w:adjustRightInd/>
        <w:snapToGrid/>
        <w:spacing w:line="640" w:lineRule="exact"/>
        <w:ind w:firstLine="592"/>
        <w:jc w:val="left"/>
        <w:textAlignment w:val="auto"/>
        <w:rPr>
          <w:rFonts w:hint="default" w:ascii="Times New Roman" w:hAnsi="Times New Roman" w:eastAsia="方正仿宋_GB2312" w:cs="Times New Roman"/>
          <w:color w:val="auto"/>
          <w:spacing w:val="-6"/>
          <w:kern w:val="0"/>
          <w:sz w:val="32"/>
          <w:szCs w:val="32"/>
          <w:lang w:val="en-US" w:eastAsia="zh-CN" w:bidi="ar"/>
        </w:rPr>
      </w:pPr>
      <w:r>
        <w:rPr>
          <w:rFonts w:hint="default" w:ascii="Times New Roman" w:hAnsi="Times New Roman" w:eastAsia="仿宋" w:cs="Times New Roman"/>
          <w:color w:val="auto"/>
          <w:sz w:val="32"/>
          <w:szCs w:val="32"/>
          <w:lang w:val="en-US" w:eastAsia="zh-CN"/>
        </w:rPr>
        <w:t>为加强我省房屋建筑和市政基础设施拆除工程管理，确保拆除工程安全，根据《建设工程安全生产管理条例》、《湖南省建设工程质量和安全生产管理条例》等有关规定，我厅</w:t>
      </w:r>
      <w:r>
        <w:rPr>
          <w:rFonts w:hint="default" w:ascii="Times New Roman" w:hAnsi="Times New Roman" w:eastAsia="方正仿宋_GB2312" w:cs="Times New Roman"/>
          <w:color w:val="auto"/>
          <w:spacing w:val="-6"/>
          <w:kern w:val="0"/>
          <w:sz w:val="32"/>
          <w:szCs w:val="32"/>
          <w:lang w:val="en-US" w:eastAsia="zh-CN" w:bidi="ar"/>
        </w:rPr>
        <w:t>现将《湖南省房屋建筑和市政基础设施拆除工程安全管理规定》印发给你们，请认真贯彻落实。</w:t>
      </w:r>
    </w:p>
    <w:p w14:paraId="02583B95">
      <w:pPr>
        <w:keepNext w:val="0"/>
        <w:keepLines w:val="0"/>
        <w:pageBreakBefore w:val="0"/>
        <w:widowControl/>
        <w:suppressLineNumbers w:val="0"/>
        <w:kinsoku/>
        <w:wordWrap/>
        <w:overflowPunct/>
        <w:topLinePunct w:val="0"/>
        <w:autoSpaceDE/>
        <w:autoSpaceDN/>
        <w:bidi w:val="0"/>
        <w:adjustRightInd/>
        <w:snapToGrid/>
        <w:spacing w:line="640" w:lineRule="exact"/>
        <w:ind w:firstLine="592"/>
        <w:jc w:val="left"/>
        <w:textAlignment w:val="auto"/>
        <w:rPr>
          <w:rFonts w:hint="default" w:ascii="Times New Roman" w:hAnsi="Times New Roman" w:eastAsia="方正仿宋_GB2312" w:cs="Times New Roman"/>
          <w:color w:val="auto"/>
          <w:spacing w:val="-6"/>
          <w:kern w:val="0"/>
          <w:sz w:val="32"/>
          <w:szCs w:val="32"/>
          <w:lang w:val="en-US" w:eastAsia="zh-CN" w:bidi="ar"/>
        </w:rPr>
      </w:pPr>
    </w:p>
    <w:p w14:paraId="25640A31">
      <w:pPr>
        <w:keepNext w:val="0"/>
        <w:keepLines w:val="0"/>
        <w:pageBreakBefore w:val="0"/>
        <w:widowControl/>
        <w:suppressLineNumbers w:val="0"/>
        <w:kinsoku/>
        <w:wordWrap/>
        <w:overflowPunct/>
        <w:topLinePunct w:val="0"/>
        <w:autoSpaceDE/>
        <w:autoSpaceDN/>
        <w:bidi w:val="0"/>
        <w:adjustRightInd/>
        <w:snapToGrid/>
        <w:spacing w:line="640" w:lineRule="exact"/>
        <w:jc w:val="right"/>
        <w:textAlignment w:val="auto"/>
        <w:rPr>
          <w:rFonts w:hint="default" w:ascii="Times New Roman" w:hAnsi="Times New Roman" w:eastAsia="方正仿宋_GB2312" w:cs="Times New Roman"/>
          <w:color w:val="auto"/>
          <w:spacing w:val="-6"/>
          <w:kern w:val="0"/>
          <w:sz w:val="32"/>
          <w:szCs w:val="32"/>
          <w:lang w:val="en-US" w:eastAsia="zh-CN" w:bidi="ar"/>
        </w:rPr>
      </w:pPr>
      <w:r>
        <w:rPr>
          <w:rFonts w:hint="default" w:ascii="Times New Roman" w:hAnsi="Times New Roman" w:eastAsia="方正仿宋_GB2312" w:cs="Times New Roman"/>
          <w:color w:val="auto"/>
          <w:spacing w:val="-6"/>
          <w:kern w:val="0"/>
          <w:sz w:val="32"/>
          <w:szCs w:val="32"/>
          <w:lang w:val="en-US" w:eastAsia="zh-CN" w:bidi="ar"/>
        </w:rPr>
        <w:t>湖南省住房和城乡建设厅</w:t>
      </w:r>
    </w:p>
    <w:p w14:paraId="74BBE1EC">
      <w:pPr>
        <w:keepNext w:val="0"/>
        <w:keepLines w:val="0"/>
        <w:pageBreakBefore w:val="0"/>
        <w:widowControl/>
        <w:suppressLineNumbers w:val="0"/>
        <w:kinsoku/>
        <w:wordWrap/>
        <w:overflowPunct/>
        <w:topLinePunct w:val="0"/>
        <w:autoSpaceDE/>
        <w:autoSpaceDN/>
        <w:bidi w:val="0"/>
        <w:adjustRightInd/>
        <w:snapToGrid/>
        <w:spacing w:line="640" w:lineRule="exact"/>
        <w:jc w:val="right"/>
        <w:textAlignment w:val="auto"/>
        <w:rPr>
          <w:rFonts w:hint="default" w:ascii="Times New Roman" w:hAnsi="Times New Roman" w:eastAsia="方正仿宋_GB2312" w:cs="Times New Roman"/>
          <w:color w:val="auto"/>
          <w:spacing w:val="-6"/>
          <w:kern w:val="0"/>
          <w:sz w:val="32"/>
          <w:szCs w:val="32"/>
          <w:lang w:val="en-US" w:eastAsia="zh-CN" w:bidi="ar"/>
        </w:rPr>
      </w:pPr>
      <w:r>
        <w:rPr>
          <w:rFonts w:hint="default" w:ascii="Times New Roman" w:hAnsi="Times New Roman" w:eastAsia="方正仿宋_GB2312" w:cs="Times New Roman"/>
          <w:color w:val="auto"/>
          <w:spacing w:val="-6"/>
          <w:kern w:val="0"/>
          <w:sz w:val="32"/>
          <w:szCs w:val="32"/>
          <w:lang w:val="en-US" w:eastAsia="zh-CN" w:bidi="ar"/>
        </w:rPr>
        <w:t>2026 年 7月8日</w:t>
      </w:r>
    </w:p>
    <w:p w14:paraId="59FD8B0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color w:val="auto"/>
          <w:spacing w:val="-6"/>
          <w:kern w:val="0"/>
          <w:sz w:val="44"/>
          <w:szCs w:val="44"/>
          <w:lang w:val="en-US" w:eastAsia="zh-CN" w:bidi="ar"/>
        </w:rPr>
      </w:pPr>
    </w:p>
    <w:p w14:paraId="2D779969">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color w:val="auto"/>
          <w:spacing w:val="-6"/>
          <w:kern w:val="0"/>
          <w:sz w:val="44"/>
          <w:szCs w:val="44"/>
          <w:lang w:val="en-US" w:eastAsia="zh-CN" w:bidi="ar"/>
        </w:rPr>
      </w:pPr>
    </w:p>
    <w:p w14:paraId="229A20B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color w:val="auto"/>
          <w:spacing w:val="-6"/>
          <w:kern w:val="0"/>
          <w:sz w:val="44"/>
          <w:szCs w:val="44"/>
          <w:lang w:val="en-US" w:eastAsia="zh-CN" w:bidi="ar"/>
        </w:rPr>
      </w:pPr>
    </w:p>
    <w:p w14:paraId="542B225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color w:val="auto"/>
          <w:spacing w:val="-6"/>
          <w:kern w:val="0"/>
          <w:sz w:val="44"/>
          <w:szCs w:val="44"/>
          <w:lang w:val="en-US" w:eastAsia="zh-CN" w:bidi="ar"/>
        </w:rPr>
      </w:pPr>
    </w:p>
    <w:p w14:paraId="7201994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color w:val="auto"/>
          <w:spacing w:val="-6"/>
          <w:kern w:val="0"/>
          <w:sz w:val="44"/>
          <w:szCs w:val="44"/>
          <w:lang w:val="en-US" w:eastAsia="zh-CN" w:bidi="ar"/>
        </w:rPr>
      </w:pPr>
    </w:p>
    <w:p w14:paraId="7E7C9AA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color w:val="auto"/>
          <w:spacing w:val="-6"/>
          <w:kern w:val="0"/>
          <w:sz w:val="44"/>
          <w:szCs w:val="44"/>
          <w:lang w:val="en-US" w:eastAsia="zh-CN" w:bidi="ar"/>
        </w:rPr>
      </w:pPr>
    </w:p>
    <w:p w14:paraId="512A66C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color w:val="auto"/>
          <w:spacing w:val="-6"/>
          <w:kern w:val="0"/>
          <w:sz w:val="44"/>
          <w:szCs w:val="44"/>
          <w:lang w:val="en-US" w:eastAsia="zh-CN" w:bidi="ar"/>
        </w:rPr>
      </w:pPr>
    </w:p>
    <w:p w14:paraId="4C31F847">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color w:val="auto"/>
          <w:spacing w:val="-6"/>
          <w:kern w:val="0"/>
          <w:sz w:val="44"/>
          <w:szCs w:val="44"/>
          <w:lang w:val="en-US" w:eastAsia="zh-CN" w:bidi="ar"/>
        </w:rPr>
      </w:pPr>
    </w:p>
    <w:p w14:paraId="6EC46FCA">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color w:val="auto"/>
          <w:spacing w:val="-6"/>
          <w:kern w:val="0"/>
          <w:sz w:val="44"/>
          <w:szCs w:val="44"/>
          <w:lang w:val="en-US" w:eastAsia="zh-CN" w:bidi="ar"/>
        </w:rPr>
      </w:pPr>
    </w:p>
    <w:p w14:paraId="29278DF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color w:val="auto"/>
          <w:spacing w:val="-6"/>
          <w:kern w:val="0"/>
          <w:sz w:val="44"/>
          <w:szCs w:val="44"/>
          <w:lang w:val="en-US" w:eastAsia="zh-CN" w:bidi="ar"/>
        </w:rPr>
      </w:pPr>
    </w:p>
    <w:p w14:paraId="0D4C6AD3">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color w:val="auto"/>
          <w:spacing w:val="-6"/>
          <w:kern w:val="0"/>
          <w:sz w:val="44"/>
          <w:szCs w:val="44"/>
          <w:lang w:val="en-US" w:eastAsia="zh-CN" w:bidi="ar"/>
        </w:rPr>
      </w:pPr>
    </w:p>
    <w:p w14:paraId="432B7FAC">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color w:val="auto"/>
          <w:spacing w:val="-6"/>
          <w:kern w:val="0"/>
          <w:sz w:val="44"/>
          <w:szCs w:val="44"/>
          <w:lang w:val="en-US" w:eastAsia="zh-CN" w:bidi="ar"/>
        </w:rPr>
      </w:pPr>
    </w:p>
    <w:p w14:paraId="59067654">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color w:val="auto"/>
          <w:spacing w:val="-6"/>
          <w:kern w:val="0"/>
          <w:sz w:val="44"/>
          <w:szCs w:val="44"/>
          <w:lang w:val="en-US" w:eastAsia="zh-CN" w:bidi="ar"/>
        </w:rPr>
      </w:pPr>
    </w:p>
    <w:p w14:paraId="4D469F95">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color w:val="auto"/>
          <w:spacing w:val="-6"/>
          <w:kern w:val="0"/>
          <w:sz w:val="44"/>
          <w:szCs w:val="44"/>
          <w:lang w:val="en-US" w:eastAsia="zh-CN" w:bidi="ar"/>
        </w:rPr>
      </w:pPr>
    </w:p>
    <w:p w14:paraId="72B0AEC1">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color w:val="auto"/>
          <w:spacing w:val="-6"/>
          <w:kern w:val="0"/>
          <w:sz w:val="44"/>
          <w:szCs w:val="44"/>
          <w:lang w:val="en-US" w:eastAsia="zh-CN" w:bidi="ar"/>
        </w:rPr>
      </w:pPr>
    </w:p>
    <w:p w14:paraId="037B8949">
      <w:pPr>
        <w:keepNext w:val="0"/>
        <w:keepLines w:val="0"/>
        <w:pageBreakBefore w:val="0"/>
        <w:widowControl/>
        <w:suppressLineNumbers w:val="0"/>
        <w:kinsoku/>
        <w:wordWrap/>
        <w:overflowPunct/>
        <w:topLinePunct w:val="0"/>
        <w:autoSpaceDE/>
        <w:autoSpaceDN/>
        <w:bidi w:val="0"/>
        <w:adjustRightInd/>
        <w:snapToGrid/>
        <w:spacing w:line="640" w:lineRule="exact"/>
        <w:jc w:val="both"/>
        <w:textAlignment w:val="auto"/>
        <w:rPr>
          <w:rFonts w:hint="default" w:ascii="Times New Roman" w:hAnsi="Times New Roman" w:eastAsia="方正小标宋简体" w:cs="Times New Roman"/>
          <w:color w:val="auto"/>
          <w:spacing w:val="-6"/>
          <w:kern w:val="0"/>
          <w:sz w:val="44"/>
          <w:szCs w:val="44"/>
          <w:lang w:val="en-US" w:eastAsia="zh-CN" w:bidi="ar"/>
        </w:rPr>
      </w:pPr>
    </w:p>
    <w:p w14:paraId="3758CE7E">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color w:val="auto"/>
          <w:spacing w:val="-6"/>
          <w:kern w:val="0"/>
          <w:sz w:val="44"/>
          <w:szCs w:val="44"/>
          <w:lang w:val="en-US" w:eastAsia="zh-CN" w:bidi="ar"/>
        </w:rPr>
      </w:pPr>
    </w:p>
    <w:p w14:paraId="659C371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pacing w:val="-6"/>
          <w:kern w:val="0"/>
          <w:sz w:val="44"/>
          <w:szCs w:val="44"/>
          <w:lang w:val="en-US" w:eastAsia="zh-CN" w:bidi="ar"/>
        </w:rPr>
      </w:pPr>
      <w:r>
        <w:rPr>
          <w:rFonts w:hint="default" w:ascii="Times New Roman" w:hAnsi="Times New Roman" w:eastAsia="方正小标宋简体" w:cs="Times New Roman"/>
          <w:color w:val="auto"/>
          <w:spacing w:val="-6"/>
          <w:kern w:val="0"/>
          <w:sz w:val="44"/>
          <w:szCs w:val="44"/>
          <w:lang w:val="en-US" w:eastAsia="zh-CN" w:bidi="ar"/>
        </w:rPr>
        <w:t>湖南省房屋建筑和市政基础设施拆除工程</w:t>
      </w:r>
    </w:p>
    <w:p w14:paraId="04AD495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pacing w:val="-6"/>
          <w:kern w:val="0"/>
          <w:sz w:val="44"/>
          <w:szCs w:val="44"/>
          <w:lang w:val="en-US" w:eastAsia="zh-CN" w:bidi="ar"/>
        </w:rPr>
      </w:pPr>
      <w:r>
        <w:rPr>
          <w:rFonts w:hint="default" w:ascii="Times New Roman" w:hAnsi="Times New Roman" w:eastAsia="方正小标宋简体" w:cs="Times New Roman"/>
          <w:color w:val="auto"/>
          <w:spacing w:val="-6"/>
          <w:kern w:val="0"/>
          <w:sz w:val="44"/>
          <w:szCs w:val="44"/>
          <w:lang w:val="en-US" w:eastAsia="zh-CN" w:bidi="ar"/>
        </w:rPr>
        <w:t>安全管理规定</w:t>
      </w:r>
    </w:p>
    <w:p w14:paraId="3BA1944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pacing w:val="-6"/>
          <w:kern w:val="0"/>
          <w:sz w:val="44"/>
          <w:szCs w:val="44"/>
          <w:lang w:val="en-US" w:eastAsia="zh-CN" w:bidi="ar"/>
        </w:rPr>
      </w:pPr>
    </w:p>
    <w:p w14:paraId="558EB103">
      <w:pPr>
        <w:keepNext w:val="0"/>
        <w:keepLines w:val="0"/>
        <w:pageBreakBefore w:val="0"/>
        <w:kinsoku/>
        <w:wordWrap/>
        <w:overflowPunct/>
        <w:topLinePunct w:val="0"/>
        <w:autoSpaceDE/>
        <w:autoSpaceDN/>
        <w:bidi w:val="0"/>
        <w:adjustRightInd/>
        <w:snapToGrid/>
        <w:spacing w:line="560" w:lineRule="exact"/>
        <w:ind w:firstLine="645"/>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b/>
          <w:bCs/>
          <w:color w:val="auto"/>
          <w:sz w:val="32"/>
          <w:szCs w:val="32"/>
          <w:lang w:val="en-US" w:eastAsia="zh-CN"/>
        </w:rPr>
        <w:t xml:space="preserve">第一条  </w:t>
      </w:r>
      <w:r>
        <w:rPr>
          <w:rFonts w:hint="default" w:ascii="Times New Roman" w:hAnsi="Times New Roman" w:eastAsia="仿宋" w:cs="Times New Roman"/>
          <w:color w:val="auto"/>
          <w:sz w:val="32"/>
          <w:szCs w:val="32"/>
          <w:lang w:val="en-US" w:eastAsia="zh-CN"/>
        </w:rPr>
        <w:t>为加强我省房屋建筑和市政基础设施拆除工程管理，提升安全生产监管和文明施工水平，保障人民群众生命和财产安全，根据《中华人民共和国建筑法》《建设工程安全生产管理条例》和《湖南省建设工程质量和安全生产管理条例》等法律法规的规定，结合本省实际，制定本规定。</w:t>
      </w:r>
    </w:p>
    <w:p w14:paraId="6F9D45BD">
      <w:pPr>
        <w:keepNext w:val="0"/>
        <w:keepLines w:val="0"/>
        <w:pageBreakBefore w:val="0"/>
        <w:kinsoku/>
        <w:wordWrap/>
        <w:overflowPunct/>
        <w:topLinePunct w:val="0"/>
        <w:autoSpaceDE/>
        <w:autoSpaceDN/>
        <w:bidi w:val="0"/>
        <w:adjustRightInd/>
        <w:snapToGrid/>
        <w:spacing w:line="560" w:lineRule="exact"/>
        <w:ind w:firstLine="645"/>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b/>
          <w:bCs/>
          <w:color w:val="auto"/>
          <w:sz w:val="32"/>
          <w:szCs w:val="32"/>
          <w:lang w:val="en-US" w:eastAsia="zh-CN"/>
        </w:rPr>
        <w:t xml:space="preserve">第二条 </w:t>
      </w:r>
      <w:r>
        <w:rPr>
          <w:rFonts w:hint="default" w:ascii="Times New Roman" w:hAnsi="Times New Roman" w:eastAsia="仿宋" w:cs="Times New Roman"/>
          <w:color w:val="auto"/>
          <w:sz w:val="32"/>
          <w:szCs w:val="32"/>
          <w:lang w:val="en-US" w:eastAsia="zh-CN"/>
        </w:rPr>
        <w:t xml:space="preserve"> 全省房屋建筑和市政基础设施拆除工程的安全管理适用本规定。</w:t>
      </w:r>
    </w:p>
    <w:p w14:paraId="543F72DD">
      <w:pPr>
        <w:keepNext w:val="0"/>
        <w:keepLines w:val="0"/>
        <w:pageBreakBefore w:val="0"/>
        <w:kinsoku/>
        <w:wordWrap/>
        <w:overflowPunct/>
        <w:topLinePunct w:val="0"/>
        <w:autoSpaceDE/>
        <w:autoSpaceDN/>
        <w:bidi w:val="0"/>
        <w:adjustRightInd/>
        <w:snapToGrid/>
        <w:spacing w:line="560" w:lineRule="exact"/>
        <w:ind w:firstLine="645"/>
        <w:textAlignment w:val="auto"/>
        <w:rPr>
          <w:rFonts w:hint="default" w:ascii="Times New Roman" w:hAnsi="Times New Roman" w:eastAsia="仿宋" w:cs="Times New Roman"/>
          <w:strike w:val="0"/>
          <w:dstrike w:val="0"/>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 xml:space="preserve">第三条  </w:t>
      </w:r>
      <w:r>
        <w:rPr>
          <w:rFonts w:hint="default" w:ascii="Times New Roman" w:hAnsi="Times New Roman" w:eastAsia="仿宋" w:cs="Times New Roman"/>
          <w:strike w:val="0"/>
          <w:dstrike w:val="0"/>
          <w:color w:val="auto"/>
          <w:sz w:val="32"/>
          <w:szCs w:val="32"/>
          <w:highlight w:val="none"/>
          <w:lang w:val="en-US" w:eastAsia="zh-CN"/>
        </w:rPr>
        <w:t>县级以上住房城乡建设主管部门负责辖区范围内拆除工程安全监督管理。各地住房城乡建设主管部门可根据实际情况报请属地人民政府明确拆除工程安全监管部门。</w:t>
      </w:r>
    </w:p>
    <w:p w14:paraId="11F5C203">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color w:val="auto"/>
          <w:sz w:val="32"/>
          <w:szCs w:val="32"/>
          <w:lang w:eastAsia="zh-CN"/>
        </w:rPr>
      </w:pPr>
      <w:r>
        <w:rPr>
          <w:rFonts w:hint="default" w:ascii="Times New Roman" w:hAnsi="Times New Roman" w:eastAsia="仿宋" w:cs="Times New Roman"/>
          <w:b/>
          <w:bCs/>
          <w:color w:val="auto"/>
          <w:sz w:val="32"/>
          <w:szCs w:val="32"/>
        </w:rPr>
        <w:t>第</w:t>
      </w:r>
      <w:r>
        <w:rPr>
          <w:rFonts w:hint="default" w:ascii="Times New Roman" w:hAnsi="Times New Roman" w:eastAsia="仿宋" w:cs="Times New Roman"/>
          <w:b/>
          <w:bCs/>
          <w:color w:val="auto"/>
          <w:sz w:val="32"/>
          <w:szCs w:val="32"/>
          <w:lang w:val="en-US" w:eastAsia="zh-CN"/>
        </w:rPr>
        <w:t>四</w:t>
      </w:r>
      <w:r>
        <w:rPr>
          <w:rFonts w:hint="default" w:ascii="Times New Roman" w:hAnsi="Times New Roman" w:eastAsia="仿宋" w:cs="Times New Roman"/>
          <w:b/>
          <w:bCs/>
          <w:color w:val="auto"/>
          <w:sz w:val="32"/>
          <w:szCs w:val="32"/>
        </w:rPr>
        <w:t>条</w:t>
      </w:r>
      <w:r>
        <w:rPr>
          <w:rFonts w:hint="default" w:ascii="Times New Roman" w:hAnsi="Times New Roman" w:eastAsia="仿宋" w:cs="Times New Roman"/>
          <w:b/>
          <w:bCs/>
          <w:color w:val="auto"/>
          <w:sz w:val="32"/>
          <w:szCs w:val="32"/>
          <w:lang w:val="en-US" w:eastAsia="zh-CN"/>
        </w:rPr>
        <w:t xml:space="preserve"> </w:t>
      </w:r>
      <w:r>
        <w:rPr>
          <w:rFonts w:hint="default" w:ascii="Times New Roman" w:hAnsi="Times New Roman" w:eastAsia="仿宋" w:cs="Times New Roman"/>
          <w:color w:val="auto"/>
          <w:sz w:val="32"/>
          <w:szCs w:val="32"/>
        </w:rPr>
        <w:t xml:space="preserve"> 拆除工程应由具备相应建筑业企业资质等级和安全生产许可证的施工企业承担</w:t>
      </w:r>
      <w:r>
        <w:rPr>
          <w:rFonts w:hint="default" w:ascii="Times New Roman" w:hAnsi="Times New Roman" w:eastAsia="仿宋" w:cs="Times New Roman"/>
          <w:color w:val="auto"/>
          <w:sz w:val="32"/>
          <w:szCs w:val="32"/>
          <w:lang w:eastAsia="zh-CN"/>
        </w:rPr>
        <w:t>，建设单位</w:t>
      </w:r>
      <w:r>
        <w:rPr>
          <w:rFonts w:hint="default" w:ascii="Times New Roman" w:hAnsi="Times New Roman" w:eastAsia="仿宋" w:cs="Times New Roman"/>
          <w:color w:val="auto"/>
          <w:sz w:val="32"/>
          <w:szCs w:val="32"/>
        </w:rPr>
        <w:t>应与</w:t>
      </w:r>
      <w:r>
        <w:rPr>
          <w:rFonts w:hint="default" w:ascii="Times New Roman" w:hAnsi="Times New Roman" w:eastAsia="仿宋" w:cs="Times New Roman"/>
          <w:color w:val="auto"/>
          <w:sz w:val="32"/>
          <w:szCs w:val="32"/>
          <w:lang w:val="en-US" w:eastAsia="zh-CN"/>
        </w:rPr>
        <w:t>承担</w:t>
      </w:r>
      <w:r>
        <w:rPr>
          <w:rFonts w:hint="default" w:ascii="Times New Roman" w:hAnsi="Times New Roman" w:eastAsia="仿宋" w:cs="Times New Roman"/>
          <w:color w:val="auto"/>
          <w:sz w:val="32"/>
          <w:szCs w:val="32"/>
        </w:rPr>
        <w:t>拆除工程的施工企业签订拆除</w:t>
      </w:r>
      <w:r>
        <w:rPr>
          <w:rFonts w:hint="default" w:ascii="Times New Roman" w:hAnsi="Times New Roman" w:eastAsia="仿宋" w:cs="Times New Roman"/>
          <w:color w:val="auto"/>
          <w:sz w:val="32"/>
          <w:szCs w:val="32"/>
          <w:lang w:val="en-US" w:eastAsia="zh-CN"/>
        </w:rPr>
        <w:t>工程</w:t>
      </w:r>
      <w:r>
        <w:rPr>
          <w:rFonts w:hint="default" w:ascii="Times New Roman" w:hAnsi="Times New Roman" w:eastAsia="仿宋" w:cs="Times New Roman"/>
          <w:color w:val="auto"/>
          <w:sz w:val="32"/>
          <w:szCs w:val="32"/>
        </w:rPr>
        <w:t>合同</w:t>
      </w:r>
      <w:r>
        <w:rPr>
          <w:rFonts w:hint="default" w:ascii="Times New Roman" w:hAnsi="Times New Roman" w:eastAsia="仿宋" w:cs="Times New Roman"/>
          <w:color w:val="auto"/>
          <w:sz w:val="32"/>
          <w:szCs w:val="32"/>
          <w:lang w:eastAsia="zh-CN"/>
        </w:rPr>
        <w:t>。涉及爆破作业的爆破作业单位应具备有效爆破作业许可证。</w:t>
      </w:r>
    </w:p>
    <w:p w14:paraId="1BB047A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trike w:val="0"/>
          <w:dstrike w:val="0"/>
          <w:color w:val="auto"/>
          <w:sz w:val="32"/>
          <w:szCs w:val="32"/>
        </w:rPr>
      </w:pPr>
      <w:r>
        <w:rPr>
          <w:rFonts w:hint="default" w:ascii="Times New Roman" w:hAnsi="Times New Roman" w:eastAsia="仿宋" w:cs="Times New Roman"/>
          <w:strike w:val="0"/>
          <w:dstrike w:val="0"/>
          <w:color w:val="auto"/>
          <w:sz w:val="32"/>
          <w:szCs w:val="32"/>
          <w:lang w:val="en-US" w:eastAsia="zh-CN"/>
        </w:rPr>
        <w:t>鼓励建设单位委托具有相应资质的监理单位对拆除工程实施监理，其他规定有明确要求的应从其规定。</w:t>
      </w:r>
    </w:p>
    <w:p w14:paraId="43C9E30C">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strike w:val="0"/>
          <w:dstrike w:val="0"/>
          <w:color w:val="auto"/>
          <w:sz w:val="32"/>
          <w:szCs w:val="32"/>
          <w:lang w:val="en-US" w:eastAsia="zh-CN"/>
        </w:rPr>
      </w:pPr>
      <w:r>
        <w:rPr>
          <w:rFonts w:hint="default" w:ascii="Times New Roman" w:hAnsi="Times New Roman" w:eastAsia="仿宋" w:cs="Times New Roman"/>
          <w:b/>
          <w:bCs/>
          <w:color w:val="auto"/>
          <w:sz w:val="32"/>
          <w:szCs w:val="32"/>
          <w:highlight w:val="none"/>
          <w:lang w:val="en-US" w:eastAsia="zh-CN"/>
        </w:rPr>
        <w:t xml:space="preserve">第五条  </w:t>
      </w:r>
      <w:r>
        <w:rPr>
          <w:rFonts w:hint="default" w:ascii="Times New Roman" w:hAnsi="Times New Roman" w:eastAsia="仿宋" w:cs="Times New Roman"/>
          <w:color w:val="auto"/>
          <w:sz w:val="32"/>
          <w:szCs w:val="32"/>
          <w:highlight w:val="none"/>
          <w:lang w:val="en-US" w:eastAsia="zh-CN"/>
        </w:rPr>
        <w:t>建设单位应当提前15日向拆除工程所在地负责拆除工程安全监督管理的有关部门（以下均简称备案机关）申请备案。备案机关收到建设单位报送的备案材料，验证材料齐全后，应当在拆除工程备案表上签署文件收讫，备案表应在拆除工程现场显著位置予以公示。备案材料不全的，备案机关应当一次性告知建设单位补正资料</w:t>
      </w:r>
      <w:r>
        <w:rPr>
          <w:rFonts w:hint="default" w:ascii="Times New Roman" w:hAnsi="Times New Roman" w:eastAsia="仿宋" w:cs="Times New Roman"/>
          <w:strike w:val="0"/>
          <w:dstrike w:val="0"/>
          <w:color w:val="auto"/>
          <w:sz w:val="32"/>
          <w:szCs w:val="32"/>
          <w:lang w:val="en-US" w:eastAsia="zh-CN"/>
        </w:rPr>
        <w:t>。</w:t>
      </w:r>
    </w:p>
    <w:p w14:paraId="798A4FC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strike w:val="0"/>
          <w:dstrike w:val="0"/>
          <w:color w:val="auto"/>
          <w:sz w:val="32"/>
          <w:szCs w:val="32"/>
          <w:lang w:val="en-US" w:eastAsia="zh-CN"/>
        </w:rPr>
        <w:t>建设单位未取得备案的，不得组织拆除工程施工。</w:t>
      </w:r>
      <w:r>
        <w:rPr>
          <w:rFonts w:hint="default" w:ascii="Times New Roman" w:hAnsi="Times New Roman" w:eastAsia="仿宋" w:cs="Times New Roman"/>
          <w:color w:val="auto"/>
          <w:sz w:val="32"/>
          <w:szCs w:val="32"/>
          <w:highlight w:val="none"/>
          <w:lang w:val="en-US" w:eastAsia="zh-CN"/>
        </w:rPr>
        <w:t>拟拆除建筑物建筑面积在300平方米以下或拆除合同额在30万元以下的拆除工程，建设单位按照我省小散工程有关管理办法进行安全生产信息登记，可不再另行申请备案。</w:t>
      </w:r>
    </w:p>
    <w:p w14:paraId="482C2576">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b/>
          <w:bCs/>
          <w:color w:val="auto"/>
          <w:sz w:val="32"/>
          <w:szCs w:val="32"/>
          <w:lang w:val="en-US" w:eastAsia="zh-CN"/>
        </w:rPr>
        <w:t xml:space="preserve">第六条  </w:t>
      </w:r>
      <w:r>
        <w:rPr>
          <w:rFonts w:hint="default" w:ascii="Times New Roman" w:hAnsi="Times New Roman" w:eastAsia="仿宋" w:cs="Times New Roman"/>
          <w:color w:val="auto"/>
          <w:sz w:val="32"/>
          <w:szCs w:val="32"/>
          <w:lang w:val="en-US" w:eastAsia="zh-CN"/>
        </w:rPr>
        <w:t xml:space="preserve">拆除工程备案资料应包括： </w:t>
      </w:r>
    </w:p>
    <w:p w14:paraId="5123907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（1）拆除工程备案表（见附件）；</w:t>
      </w:r>
    </w:p>
    <w:p w14:paraId="1497403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（2）施工企业资质和安全生产许可证，涉及爆破作业的还应提供爆破作业许可证；</w:t>
      </w:r>
      <w:r>
        <w:rPr>
          <w:rFonts w:hint="default" w:ascii="Times New Roman" w:hAnsi="Times New Roman" w:eastAsia="仿宋" w:cs="Times New Roman"/>
          <w:color w:val="auto"/>
          <w:sz w:val="32"/>
          <w:szCs w:val="32"/>
          <w:lang w:val="en-US" w:eastAsia="zh-CN"/>
        </w:rPr>
        <w:br w:type="textWrapping"/>
      </w:r>
      <w:r>
        <w:rPr>
          <w:rFonts w:hint="default" w:ascii="Times New Roman" w:hAnsi="Times New Roman" w:eastAsia="仿宋" w:cs="Times New Roman"/>
          <w:color w:val="auto"/>
          <w:sz w:val="32"/>
          <w:szCs w:val="32"/>
          <w:lang w:val="en-US" w:eastAsia="zh-CN"/>
        </w:rPr>
        <w:t>　  （3）拆除工程合同；</w:t>
      </w:r>
    </w:p>
    <w:p w14:paraId="0DBEB4F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（4）拟拆除建筑物、构筑物可能危及毗邻建筑的情况说明；</w:t>
      </w:r>
    </w:p>
    <w:p w14:paraId="727C6E0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（5）拆除专项施工方案及专家论证意见；</w:t>
      </w:r>
      <w:r>
        <w:rPr>
          <w:rFonts w:hint="default" w:ascii="Times New Roman" w:hAnsi="Times New Roman" w:eastAsia="仿宋" w:cs="Times New Roman"/>
          <w:color w:val="auto"/>
          <w:sz w:val="32"/>
          <w:szCs w:val="32"/>
          <w:lang w:val="en-US" w:eastAsia="zh-CN"/>
        </w:rPr>
        <w:br w:type="textWrapping"/>
      </w:r>
      <w:r>
        <w:rPr>
          <w:rFonts w:hint="default" w:ascii="Times New Roman" w:hAnsi="Times New Roman" w:eastAsia="仿宋" w:cs="Times New Roman"/>
          <w:color w:val="auto"/>
          <w:sz w:val="32"/>
          <w:szCs w:val="32"/>
          <w:lang w:val="en-US" w:eastAsia="zh-CN"/>
        </w:rPr>
        <w:t>　　（6）经</w:t>
      </w:r>
      <w:r>
        <w:rPr>
          <w:rFonts w:hint="default" w:ascii="Times New Roman" w:hAnsi="Times New Roman" w:eastAsia="仿宋" w:cs="Times New Roman"/>
          <w:b w:val="0"/>
          <w:bCs w:val="0"/>
          <w:color w:val="auto"/>
          <w:kern w:val="2"/>
          <w:sz w:val="32"/>
          <w:szCs w:val="32"/>
          <w:highlight w:val="none"/>
          <w:lang w:val="en-US" w:eastAsia="zh-CN" w:bidi="ar-SA"/>
        </w:rPr>
        <w:t>市容环境卫生主管部门备案的</w:t>
      </w:r>
      <w:r>
        <w:rPr>
          <w:rFonts w:hint="default" w:ascii="Times New Roman" w:hAnsi="Times New Roman" w:eastAsia="仿宋" w:cs="Times New Roman"/>
          <w:color w:val="auto"/>
          <w:sz w:val="32"/>
          <w:szCs w:val="32"/>
          <w:lang w:val="en-US" w:eastAsia="zh-CN"/>
        </w:rPr>
        <w:t>建筑垃圾处理方案；</w:t>
      </w:r>
      <w:r>
        <w:rPr>
          <w:rFonts w:hint="default" w:ascii="Times New Roman" w:hAnsi="Times New Roman" w:eastAsia="仿宋" w:cs="Times New Roman"/>
          <w:color w:val="auto"/>
          <w:sz w:val="32"/>
          <w:szCs w:val="32"/>
          <w:lang w:val="en-US" w:eastAsia="zh-CN"/>
        </w:rPr>
        <w:br w:type="textWrapping"/>
      </w:r>
      <w:r>
        <w:rPr>
          <w:rFonts w:hint="default" w:ascii="Times New Roman" w:hAnsi="Times New Roman" w:eastAsia="仿宋" w:cs="Times New Roman"/>
          <w:color w:val="auto"/>
          <w:sz w:val="32"/>
          <w:szCs w:val="32"/>
          <w:lang w:val="en-US" w:eastAsia="zh-CN"/>
        </w:rPr>
        <w:t>　　（7）涉及爆破作业的，应当提供属地县级以上公安机关出具的有关爆破作业合同备案手续或设区的市级公安出具的爆破作业项目许可审批手续；</w:t>
      </w:r>
    </w:p>
    <w:p w14:paraId="0A5BEF3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（8）涉及不可移动文物、历史建筑或在历史文化街区、名镇、名村核心保护范围内，历史建筑以外的建筑物、构筑物或者其他设施的拆除工程，应提供符合相关法律法规要求的批准文件。</w:t>
      </w:r>
    </w:p>
    <w:p w14:paraId="7DD9E9DB">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b/>
          <w:bCs/>
          <w:color w:val="auto"/>
          <w:sz w:val="32"/>
          <w:szCs w:val="32"/>
          <w:lang w:val="en-US" w:eastAsia="zh-CN"/>
        </w:rPr>
        <w:t xml:space="preserve">第七条 </w:t>
      </w:r>
      <w:r>
        <w:rPr>
          <w:rFonts w:hint="default" w:ascii="Times New Roman" w:hAnsi="Times New Roman" w:eastAsia="仿宋" w:cs="Times New Roman"/>
          <w:color w:val="auto"/>
          <w:sz w:val="32"/>
          <w:szCs w:val="32"/>
          <w:lang w:val="en-US" w:eastAsia="zh-CN"/>
        </w:rPr>
        <w:t xml:space="preserve"> </w:t>
      </w:r>
      <w:r>
        <w:rPr>
          <w:rFonts w:hint="default" w:ascii="Times New Roman" w:hAnsi="Times New Roman" w:eastAsia="仿宋" w:cs="Times New Roman"/>
          <w:b w:val="0"/>
          <w:bCs w:val="0"/>
          <w:color w:val="auto"/>
          <w:kern w:val="2"/>
          <w:sz w:val="32"/>
          <w:szCs w:val="32"/>
          <w:highlight w:val="none"/>
          <w:lang w:val="en-US" w:eastAsia="zh-CN" w:bidi="ar-SA"/>
        </w:rPr>
        <w:t>拆除施工前</w:t>
      </w:r>
      <w:r>
        <w:rPr>
          <w:rFonts w:hint="default" w:ascii="Times New Roman" w:hAnsi="Times New Roman" w:eastAsia="仿宋" w:cs="Times New Roman"/>
          <w:color w:val="auto"/>
          <w:sz w:val="32"/>
          <w:szCs w:val="32"/>
          <w:lang w:val="en-US" w:eastAsia="zh-CN"/>
        </w:rPr>
        <w:t>，建设单位应向施工单位提供拆除工程结构图纸，以及施工现场及毗邻区域内供水、排水、供电、燃气、通信、广播电视、输油等地下管线资料和相邻建（构）筑物、地下工程的有关资料，并保证资料的真实、准确、完整。建设单位应足额支付合同约定的文明施工、安全生产、环境保护、临时设施措施费用以及工程款，保障落实安全文明施工措施。</w:t>
      </w:r>
    </w:p>
    <w:p w14:paraId="2D919BF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拆除范围和毗邻区域涉及保护建筑或需要保护的管线、树木的，建设单位应在施工前按照有关规定向相关管理部门报告，并做好工作协调。</w:t>
      </w:r>
    </w:p>
    <w:p w14:paraId="0551E95E">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b/>
          <w:bCs/>
          <w:color w:val="auto"/>
          <w:sz w:val="32"/>
          <w:szCs w:val="32"/>
          <w:lang w:val="en-US" w:eastAsia="zh-CN"/>
        </w:rPr>
        <w:t xml:space="preserve">第八条 </w:t>
      </w:r>
      <w:r>
        <w:rPr>
          <w:rFonts w:hint="default" w:ascii="Times New Roman" w:hAnsi="Times New Roman" w:eastAsia="仿宋" w:cs="Times New Roman"/>
          <w:color w:val="auto"/>
          <w:sz w:val="32"/>
          <w:szCs w:val="32"/>
          <w:lang w:val="en-US" w:eastAsia="zh-CN"/>
        </w:rPr>
        <w:t xml:space="preserve"> 施工单位负责人对拆除作业安全负责，并按照《建筑施工企业、工程项目安全生产管理机构设置及安全生产管理人员配备办法》相关要求设立项目安全生产管理机构，配备至少1名专职安全生产管理人员，并根据拆除规模适当增配专职安全生产管理人员。</w:t>
      </w:r>
    </w:p>
    <w:p w14:paraId="2137C26B">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b/>
          <w:bCs/>
          <w:color w:val="auto"/>
          <w:sz w:val="32"/>
          <w:szCs w:val="32"/>
          <w:lang w:val="en-US" w:eastAsia="zh-CN"/>
        </w:rPr>
        <w:t xml:space="preserve">第九条 </w:t>
      </w:r>
      <w:r>
        <w:rPr>
          <w:rFonts w:hint="default" w:ascii="Times New Roman" w:hAnsi="Times New Roman" w:eastAsia="仿宋" w:cs="Times New Roman"/>
          <w:color w:val="auto"/>
          <w:sz w:val="32"/>
          <w:szCs w:val="32"/>
          <w:lang w:val="en-US" w:eastAsia="zh-CN"/>
        </w:rPr>
        <w:t xml:space="preserve"> 施工单位应根据建设单位提供的图纸、资料和拆除工程现场周边实际情况，严格按照有关规定编制《拆除专项施工方案》和</w:t>
      </w:r>
      <w:r>
        <w:rPr>
          <w:rFonts w:hint="default" w:ascii="Times New Roman" w:hAnsi="Times New Roman" w:eastAsia="仿宋" w:cs="Times New Roman"/>
          <w:b w:val="0"/>
          <w:bCs w:val="0"/>
          <w:color w:val="auto"/>
          <w:sz w:val="32"/>
          <w:szCs w:val="32"/>
          <w:lang w:val="en-US" w:eastAsia="zh-CN"/>
        </w:rPr>
        <w:t>《</w:t>
      </w:r>
      <w:r>
        <w:rPr>
          <w:rFonts w:hint="default" w:ascii="Times New Roman" w:hAnsi="Times New Roman" w:eastAsia="仿宋" w:cs="Times New Roman"/>
          <w:color w:val="auto"/>
          <w:sz w:val="32"/>
          <w:szCs w:val="32"/>
          <w:lang w:val="en-US" w:eastAsia="zh-CN"/>
        </w:rPr>
        <w:t>建筑垃圾处理方案</w:t>
      </w:r>
      <w:r>
        <w:rPr>
          <w:rFonts w:hint="default" w:ascii="Times New Roman" w:hAnsi="Times New Roman" w:eastAsia="仿宋" w:cs="Times New Roman"/>
          <w:b w:val="0"/>
          <w:bCs w:val="0"/>
          <w:color w:val="auto"/>
          <w:sz w:val="32"/>
          <w:szCs w:val="32"/>
          <w:lang w:val="en-US" w:eastAsia="zh-CN"/>
        </w:rPr>
        <w:t>》，</w:t>
      </w:r>
      <w:r>
        <w:rPr>
          <w:rFonts w:hint="default" w:ascii="Times New Roman" w:hAnsi="Times New Roman" w:eastAsia="仿宋" w:cs="Times New Roman"/>
          <w:color w:val="auto"/>
          <w:sz w:val="32"/>
          <w:szCs w:val="32"/>
          <w:lang w:val="en-US" w:eastAsia="zh-CN"/>
        </w:rPr>
        <w:t>并报建设单位或监理单位审批。</w:t>
      </w:r>
    </w:p>
    <w:p w14:paraId="4E2C532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《拆除专项施工方案》主要内容包括：</w:t>
      </w:r>
    </w:p>
    <w:p w14:paraId="5BDA413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（1）拆除工程任务情况；</w:t>
      </w:r>
    </w:p>
    <w:p w14:paraId="53FD422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（2）拆除施工作业顺序安排和主要施工方法，施工进度计划，施工人员、机具及部署；</w:t>
      </w:r>
    </w:p>
    <w:p w14:paraId="32A32A1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（3）拆除吊运和拆除作业平台（装置、结构、场地）设计或设置；</w:t>
      </w:r>
    </w:p>
    <w:p w14:paraId="6E25177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（4）施工技术措施，包括对需保护的结构、管线、设施和树木的安全技术措施，以及防坍塌、减振、控制飞散物、扬尘噪声污染控制、临时用电等各项技术措施；涉及部分拆除的应对保留结构部分进行设计</w:t>
      </w:r>
      <w:r>
        <w:rPr>
          <w:rFonts w:hint="default" w:ascii="Times New Roman" w:hAnsi="Times New Roman" w:eastAsia="仿宋" w:cs="Times New Roman"/>
          <w:color w:val="auto"/>
          <w:sz w:val="32"/>
          <w:szCs w:val="32"/>
          <w:u w:val="none"/>
          <w:lang w:val="en-US" w:eastAsia="zh-CN"/>
        </w:rPr>
        <w:t>复核，并采取有效防范措施，防止未拆除部分倒塌；</w:t>
      </w:r>
    </w:p>
    <w:p w14:paraId="7AC2C7F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（5）施工平面布置图；</w:t>
      </w:r>
    </w:p>
    <w:p w14:paraId="48F13FE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（6）有关围挡和警示标志设置、施工人员安全防护措施、消防安全及应急预案等。</w:t>
      </w:r>
    </w:p>
    <w:p w14:paraId="3F7C753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《建筑垃圾处理方案》主要内容包括：</w:t>
      </w:r>
    </w:p>
    <w:p w14:paraId="6B90E86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（1）建筑垃圾排放处置计划，包括工程任务情况、综合利用单位、建筑垃圾种类和数量、分类拆除的方法、综合利用方式，以及污染防治措施；</w:t>
      </w:r>
    </w:p>
    <w:p w14:paraId="268DC60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（2）建筑垃圾现场专职管理人员、工作职责及分工；</w:t>
      </w:r>
    </w:p>
    <w:p w14:paraId="4D164C0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（3）建筑垃圾运往处置场所的运输路线、数量及处置地点予以说明；</w:t>
      </w:r>
    </w:p>
    <w:p w14:paraId="3AE934E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（4）建筑垃圾清理时间安排。</w:t>
      </w:r>
    </w:p>
    <w:p w14:paraId="4629B77B">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b/>
          <w:bCs/>
          <w:color w:val="auto"/>
          <w:sz w:val="32"/>
          <w:szCs w:val="32"/>
          <w:lang w:val="en-US" w:eastAsia="zh-CN"/>
        </w:rPr>
        <w:t xml:space="preserve">第十条  </w:t>
      </w:r>
      <w:r>
        <w:rPr>
          <w:rFonts w:hint="default" w:ascii="Times New Roman" w:hAnsi="Times New Roman" w:eastAsia="仿宋" w:cs="Times New Roman"/>
          <w:color w:val="auto"/>
          <w:sz w:val="32"/>
          <w:szCs w:val="32"/>
          <w:lang w:val="en-US" w:eastAsia="zh-CN"/>
        </w:rPr>
        <w:t>《拆除专项施工方</w:t>
      </w:r>
      <w:r>
        <w:rPr>
          <w:rFonts w:hint="default" w:ascii="Times New Roman" w:hAnsi="Times New Roman" w:eastAsia="仿宋" w:cs="Times New Roman"/>
          <w:b w:val="0"/>
          <w:bCs w:val="0"/>
          <w:color w:val="auto"/>
          <w:sz w:val="32"/>
          <w:szCs w:val="32"/>
          <w:lang w:val="en-US" w:eastAsia="zh-CN"/>
        </w:rPr>
        <w:t>案》应当由施工单位技术负责人审核签字、加盖单位公章，并由建设单位或监理单位审查签字后方可实施。</w:t>
      </w:r>
      <w:r>
        <w:rPr>
          <w:rFonts w:hint="default" w:ascii="Times New Roman" w:hAnsi="Times New Roman" w:eastAsia="仿宋" w:cs="Times New Roman"/>
          <w:color w:val="auto"/>
          <w:sz w:val="32"/>
          <w:szCs w:val="32"/>
          <w:lang w:val="en-US" w:eastAsia="zh-CN"/>
        </w:rPr>
        <w:t xml:space="preserve">属于下列拆除工程之一的，施工单位应通过“湖南省建设工程专家管理系统”抽取专家组织对《拆除专项施工方案》进行论证，且专家人数不得少于5名： </w:t>
      </w:r>
    </w:p>
    <w:p w14:paraId="771CE85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 xml:space="preserve">（1）采用爆破的拆除工程； </w:t>
      </w:r>
    </w:p>
    <w:p w14:paraId="50783A5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 xml:space="preserve">（2）码头、桥梁、高架、烟囱、水塔或拆除中容易引起有毒有害气（液）体或者粉尘扩散、易燃易爆事故发生的特殊建（构）筑物的拆除工程； </w:t>
      </w:r>
    </w:p>
    <w:p w14:paraId="31D8A9F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 xml:space="preserve">（3）可能影响行人、交通、电力设施、燃气、通讯设施或者其他建 （构）筑物安全的拆除工程； </w:t>
      </w:r>
    </w:p>
    <w:p w14:paraId="626CB60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（4）文物保护单位、历史建筑或在历史文化街区、名镇、名村核心保护范围内，历史建筑以外的建筑物的拆除工程。</w:t>
      </w:r>
    </w:p>
    <w:p w14:paraId="0BB994EB">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b/>
          <w:bCs/>
          <w:color w:val="auto"/>
          <w:sz w:val="32"/>
          <w:szCs w:val="32"/>
          <w:lang w:val="en-US" w:eastAsia="zh-CN"/>
        </w:rPr>
      </w:pPr>
      <w:r>
        <w:rPr>
          <w:rFonts w:hint="default" w:ascii="Times New Roman" w:hAnsi="Times New Roman" w:eastAsia="仿宋" w:cs="Times New Roman"/>
          <w:b/>
          <w:bCs/>
          <w:color w:val="auto"/>
          <w:sz w:val="32"/>
          <w:szCs w:val="32"/>
          <w:lang w:val="en-US" w:eastAsia="zh-CN"/>
        </w:rPr>
        <w:t xml:space="preserve">第十一条 </w:t>
      </w:r>
      <w:r>
        <w:rPr>
          <w:rFonts w:hint="default" w:ascii="Times New Roman" w:hAnsi="Times New Roman" w:eastAsia="仿宋" w:cs="Times New Roman"/>
          <w:b w:val="0"/>
          <w:bCs w:val="0"/>
          <w:color w:val="auto"/>
          <w:kern w:val="2"/>
          <w:sz w:val="32"/>
          <w:szCs w:val="32"/>
          <w:highlight w:val="none"/>
          <w:lang w:val="en-US" w:eastAsia="zh-CN" w:bidi="ar-SA"/>
        </w:rPr>
        <w:t xml:space="preserve"> 城市范围内拆除施工前，施工单位应当向市容环境卫生主管部门办理建筑垃圾处理方案备案、建筑垃圾处置核准（产生）凭证，并应与建筑垃圾运输单位和处置单位签订协议。</w:t>
      </w:r>
    </w:p>
    <w:p w14:paraId="2A88D413">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b/>
          <w:bCs/>
          <w:color w:val="auto"/>
          <w:sz w:val="32"/>
          <w:szCs w:val="32"/>
          <w:lang w:val="en-US" w:eastAsia="zh-CN"/>
        </w:rPr>
        <w:t xml:space="preserve">第十二条 </w:t>
      </w:r>
      <w:r>
        <w:rPr>
          <w:rFonts w:hint="default" w:ascii="Times New Roman" w:hAnsi="Times New Roman" w:eastAsia="仿宋" w:cs="Times New Roman"/>
          <w:b w:val="0"/>
          <w:bCs w:val="0"/>
          <w:i w:val="0"/>
          <w:iCs w:val="0"/>
          <w:caps w:val="0"/>
          <w:color w:val="auto"/>
          <w:spacing w:val="0"/>
          <w:kern w:val="0"/>
          <w:sz w:val="32"/>
          <w:szCs w:val="32"/>
          <w:shd w:val="clear" w:fill="FFFFFF"/>
          <w:lang w:val="en-US" w:eastAsia="zh-CN" w:bidi="ar"/>
        </w:rPr>
        <w:t xml:space="preserve"> </w:t>
      </w:r>
      <w:r>
        <w:rPr>
          <w:rFonts w:hint="default" w:ascii="Times New Roman" w:hAnsi="Times New Roman" w:eastAsia="仿宋" w:cs="Times New Roman"/>
          <w:color w:val="auto"/>
          <w:sz w:val="32"/>
          <w:szCs w:val="32"/>
          <w:lang w:val="en-US" w:eastAsia="zh-CN"/>
        </w:rPr>
        <w:t>拆除工程施工现场必须设置封闭的围栏围护。拆除位于主次干道两侧及城区繁华区域和居民区的房屋建筑时，防护架搭设应当采取全封闭形式，并应牢固可靠，满足抗倾覆的要求。</w:t>
      </w:r>
    </w:p>
    <w:p w14:paraId="6E362A71">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strike w:val="0"/>
          <w:dstrike w:val="0"/>
          <w:color w:val="auto"/>
          <w:sz w:val="32"/>
          <w:szCs w:val="32"/>
          <w:lang w:val="en-US" w:eastAsia="zh-CN"/>
        </w:rPr>
      </w:pPr>
      <w:r>
        <w:rPr>
          <w:rFonts w:hint="default" w:ascii="Times New Roman" w:hAnsi="Times New Roman" w:eastAsia="仿宋" w:cs="Times New Roman"/>
          <w:b/>
          <w:bCs/>
          <w:color w:val="auto"/>
          <w:sz w:val="32"/>
          <w:szCs w:val="32"/>
          <w:lang w:val="en-US" w:eastAsia="zh-CN"/>
        </w:rPr>
        <w:t xml:space="preserve">第十三条 </w:t>
      </w:r>
      <w:r>
        <w:rPr>
          <w:rFonts w:hint="default" w:ascii="Times New Roman" w:hAnsi="Times New Roman" w:eastAsia="仿宋" w:cs="Times New Roman"/>
          <w:b w:val="0"/>
          <w:bCs w:val="0"/>
          <w:i w:val="0"/>
          <w:iCs w:val="0"/>
          <w:caps w:val="0"/>
          <w:color w:val="auto"/>
          <w:spacing w:val="0"/>
          <w:kern w:val="0"/>
          <w:sz w:val="32"/>
          <w:szCs w:val="32"/>
          <w:shd w:val="clear" w:fill="FFFFFF"/>
          <w:lang w:val="en-US" w:eastAsia="zh-CN" w:bidi="ar"/>
        </w:rPr>
        <w:t xml:space="preserve"> </w:t>
      </w:r>
      <w:r>
        <w:rPr>
          <w:rFonts w:hint="default" w:ascii="Times New Roman" w:hAnsi="Times New Roman" w:eastAsia="仿宋" w:cs="Times New Roman"/>
          <w:color w:val="auto"/>
          <w:sz w:val="32"/>
          <w:szCs w:val="32"/>
          <w:lang w:val="en-US" w:eastAsia="zh-CN"/>
        </w:rPr>
        <w:t>施工单位应当向作业人员提供安全防护用具和安全防护服装，按规定对作业人员进行安全教育培训及安全技术交底，严格按照施工方案和安全技术规程进行拆除作业。特种作业人员应取得相关资格证书并持证上岗，凡需登高从事拆除作业的施工人员，应定期进行身体健康检查，其身体状况应符合有关作业管理的规定。</w:t>
      </w:r>
    </w:p>
    <w:p w14:paraId="4D820E2E">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b/>
          <w:bCs/>
          <w:color w:val="auto"/>
          <w:sz w:val="32"/>
          <w:szCs w:val="32"/>
          <w:lang w:val="en-US" w:eastAsia="zh-CN"/>
        </w:rPr>
        <w:t>第十四条</w:t>
      </w:r>
      <w:r>
        <w:rPr>
          <w:rFonts w:hint="default" w:ascii="Times New Roman" w:hAnsi="Times New Roman" w:eastAsia="仿宋" w:cs="Times New Roman"/>
          <w:color w:val="auto"/>
          <w:sz w:val="32"/>
          <w:szCs w:val="32"/>
          <w:lang w:val="en-US" w:eastAsia="zh-CN"/>
        </w:rPr>
        <w:t xml:space="preserve">  拆除过程应当落实文明施工要求，现场应配备洒水降尘设施，</w:t>
      </w:r>
      <w:r>
        <w:rPr>
          <w:rFonts w:hint="default" w:ascii="Times New Roman" w:hAnsi="Times New Roman" w:eastAsia="仿宋" w:cs="Times New Roman"/>
          <w:strike w:val="0"/>
          <w:dstrike w:val="0"/>
          <w:color w:val="auto"/>
          <w:sz w:val="32"/>
          <w:szCs w:val="32"/>
          <w:lang w:val="en-US" w:eastAsia="zh-CN"/>
        </w:rPr>
        <w:t>严格落实防尘降噪措施</w:t>
      </w:r>
      <w:r>
        <w:rPr>
          <w:rFonts w:hint="default" w:ascii="Times New Roman" w:hAnsi="Times New Roman" w:eastAsia="仿宋" w:cs="Times New Roman"/>
          <w:color w:val="auto"/>
          <w:sz w:val="32"/>
          <w:szCs w:val="32"/>
          <w:lang w:val="en-US" w:eastAsia="zh-CN"/>
        </w:rPr>
        <w:t>，未经批准不得占道、占用绿地，不得污染水源。禁止在施工现场焚烧垃圾和各种废弃物。</w:t>
      </w:r>
    </w:p>
    <w:p w14:paraId="26CA937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拆除工程完工后，建设单位应落实待使用地块的裸土扬尘防治工作。</w:t>
      </w:r>
    </w:p>
    <w:p w14:paraId="098E5A50">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b/>
          <w:bCs/>
          <w:color w:val="auto"/>
          <w:sz w:val="32"/>
          <w:szCs w:val="32"/>
          <w:lang w:val="en-US" w:eastAsia="zh-CN"/>
        </w:rPr>
        <w:t xml:space="preserve">第十五条  </w:t>
      </w:r>
      <w:r>
        <w:rPr>
          <w:rFonts w:hint="default" w:ascii="Times New Roman" w:hAnsi="Times New Roman" w:eastAsia="仿宋" w:cs="Times New Roman"/>
          <w:b w:val="0"/>
          <w:bCs w:val="0"/>
          <w:color w:val="auto"/>
          <w:sz w:val="32"/>
          <w:szCs w:val="32"/>
          <w:lang w:val="en-US" w:eastAsia="zh-CN"/>
        </w:rPr>
        <w:t>施工单位必须建立消防管理制度，并根据施工现场作业环境，制定相应的用火、用电、用气等消防安全措施和操作规程。施工现场应配备消防设施和灭火器材，严禁焚烧各类废弃物。</w:t>
      </w:r>
    </w:p>
    <w:p w14:paraId="2D6A826A">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b/>
          <w:bCs/>
          <w:color w:val="auto"/>
          <w:sz w:val="32"/>
          <w:szCs w:val="32"/>
          <w:lang w:val="en-US" w:eastAsia="zh-CN"/>
        </w:rPr>
        <w:t xml:space="preserve">第十六条 </w:t>
      </w:r>
      <w:r>
        <w:rPr>
          <w:rFonts w:hint="default" w:ascii="Times New Roman" w:hAnsi="Times New Roman" w:eastAsia="仿宋" w:cs="Times New Roman"/>
          <w:color w:val="auto"/>
          <w:sz w:val="32"/>
          <w:szCs w:val="32"/>
          <w:lang w:val="en-US" w:eastAsia="zh-CN"/>
        </w:rPr>
        <w:t xml:space="preserve"> </w:t>
      </w:r>
      <w:r>
        <w:rPr>
          <w:rFonts w:hint="default" w:ascii="Times New Roman" w:hAnsi="Times New Roman" w:eastAsia="仿宋" w:cs="Times New Roman"/>
          <w:color w:val="auto"/>
          <w:sz w:val="32"/>
          <w:szCs w:val="32"/>
        </w:rPr>
        <w:t>施工单位</w:t>
      </w:r>
      <w:r>
        <w:rPr>
          <w:rFonts w:hint="default" w:ascii="Times New Roman" w:hAnsi="Times New Roman" w:eastAsia="仿宋" w:cs="Times New Roman"/>
          <w:b w:val="0"/>
          <w:bCs w:val="0"/>
          <w:color w:val="auto"/>
          <w:sz w:val="32"/>
          <w:szCs w:val="32"/>
          <w:lang w:val="en-US" w:eastAsia="zh-CN"/>
        </w:rPr>
        <w:t>应当</w:t>
      </w:r>
      <w:r>
        <w:rPr>
          <w:rFonts w:hint="default" w:ascii="Times New Roman" w:hAnsi="Times New Roman" w:eastAsia="仿宋" w:cs="Times New Roman"/>
          <w:color w:val="auto"/>
          <w:sz w:val="32"/>
          <w:szCs w:val="32"/>
        </w:rPr>
        <w:t>根据拆除工程特点编制生产安全事故应急处置预案</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lang w:val="en-US" w:eastAsia="zh-CN"/>
        </w:rPr>
        <w:t>施工过程中</w:t>
      </w:r>
      <w:r>
        <w:rPr>
          <w:rFonts w:hint="default" w:ascii="Times New Roman" w:hAnsi="Times New Roman" w:eastAsia="仿宋" w:cs="Times New Roman"/>
          <w:color w:val="auto"/>
          <w:sz w:val="32"/>
          <w:szCs w:val="32"/>
        </w:rPr>
        <w:t>发生</w:t>
      </w:r>
      <w:r>
        <w:rPr>
          <w:rFonts w:hint="default" w:ascii="Times New Roman" w:hAnsi="Times New Roman" w:eastAsia="仿宋" w:cs="Times New Roman"/>
          <w:color w:val="auto"/>
          <w:sz w:val="32"/>
          <w:szCs w:val="32"/>
          <w:lang w:val="en-US" w:eastAsia="zh-CN"/>
        </w:rPr>
        <w:t>有害气体外溢、爆炸、坍塌、掩埋等安全事故的</w:t>
      </w:r>
      <w:r>
        <w:rPr>
          <w:rFonts w:hint="default" w:ascii="Times New Roman" w:hAnsi="Times New Roman" w:eastAsia="仿宋" w:cs="Times New Roman"/>
          <w:color w:val="auto"/>
          <w:sz w:val="32"/>
          <w:szCs w:val="32"/>
        </w:rPr>
        <w:t>，施工单位应当立即停止施工，采取有效措施组织抢救，防止事故扩大，保护事故现场，并立即向有关部门报告。</w:t>
      </w:r>
    </w:p>
    <w:p w14:paraId="0A038B73">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b/>
          <w:bCs/>
          <w:color w:val="auto"/>
          <w:sz w:val="32"/>
          <w:szCs w:val="32"/>
          <w:lang w:val="en-US" w:eastAsia="zh-CN"/>
        </w:rPr>
        <w:t>第十七条</w:t>
      </w:r>
      <w:r>
        <w:rPr>
          <w:rFonts w:hint="default" w:ascii="Times New Roman" w:hAnsi="Times New Roman" w:eastAsia="仿宋" w:cs="Times New Roman"/>
          <w:color w:val="auto"/>
          <w:sz w:val="32"/>
          <w:szCs w:val="32"/>
          <w:lang w:val="en-US" w:eastAsia="zh-CN"/>
        </w:rPr>
        <w:t>  施工单位应当在施工现场显著位置设置施工告示牌，标明工程概况和建设、施工、监理单位名称及监督投诉电话等内容。</w:t>
      </w:r>
    </w:p>
    <w:p w14:paraId="4669D963">
      <w:pPr>
        <w:keepNext w:val="0"/>
        <w:keepLines w:val="0"/>
        <w:pageBreakBefore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微软雅黑" w:cs="Times New Roman"/>
          <w:b/>
          <w:bCs/>
          <w:color w:val="auto"/>
          <w:sz w:val="32"/>
          <w:szCs w:val="32"/>
          <w:lang w:val="en-US" w:eastAsia="zh-CN"/>
        </w:rPr>
      </w:pPr>
      <w:r>
        <w:rPr>
          <w:rFonts w:hint="default" w:ascii="Times New Roman" w:hAnsi="Times New Roman" w:eastAsia="仿宋" w:cs="Times New Roman"/>
          <w:b/>
          <w:bCs/>
          <w:color w:val="auto"/>
          <w:sz w:val="32"/>
          <w:szCs w:val="32"/>
          <w:lang w:val="en-US" w:eastAsia="zh-CN"/>
        </w:rPr>
        <w:t xml:space="preserve">第十八条 </w:t>
      </w:r>
      <w:r>
        <w:rPr>
          <w:rFonts w:hint="default" w:ascii="Times New Roman" w:hAnsi="Times New Roman" w:eastAsia="仿宋" w:cs="Times New Roman"/>
          <w:b w:val="0"/>
          <w:bCs w:val="0"/>
          <w:color w:val="auto"/>
          <w:sz w:val="32"/>
          <w:szCs w:val="32"/>
          <w:lang w:val="en-US" w:eastAsia="zh-CN"/>
        </w:rPr>
        <w:t>实施监理的拆除工程，</w:t>
      </w:r>
      <w:r>
        <w:rPr>
          <w:rFonts w:hint="default" w:ascii="Times New Roman" w:hAnsi="Times New Roman" w:eastAsia="仿宋" w:cs="Times New Roman"/>
          <w:i w:val="0"/>
          <w:iCs w:val="0"/>
          <w:caps w:val="0"/>
          <w:color w:val="auto"/>
          <w:spacing w:val="0"/>
          <w:sz w:val="32"/>
          <w:szCs w:val="32"/>
          <w:shd w:val="clear"/>
        </w:rPr>
        <w:t>监理</w:t>
      </w:r>
      <w:r>
        <w:rPr>
          <w:rFonts w:hint="default" w:ascii="Times New Roman" w:hAnsi="Times New Roman" w:eastAsia="仿宋" w:cs="Times New Roman"/>
          <w:i w:val="0"/>
          <w:iCs w:val="0"/>
          <w:caps w:val="0"/>
          <w:color w:val="auto"/>
          <w:spacing w:val="0"/>
          <w:sz w:val="32"/>
          <w:szCs w:val="32"/>
          <w:shd w:val="clear"/>
          <w:lang w:val="en-US" w:eastAsia="zh-CN"/>
        </w:rPr>
        <w:t>单位</w:t>
      </w:r>
      <w:r>
        <w:rPr>
          <w:rFonts w:hint="default" w:ascii="Times New Roman" w:hAnsi="Times New Roman" w:eastAsia="仿宋" w:cs="Times New Roman"/>
          <w:i w:val="0"/>
          <w:iCs w:val="0"/>
          <w:caps w:val="0"/>
          <w:color w:val="auto"/>
          <w:spacing w:val="0"/>
          <w:sz w:val="32"/>
          <w:szCs w:val="32"/>
          <w:shd w:val="clear"/>
        </w:rPr>
        <w:t>应制定监理方案，对房屋建筑拆除工程实施旁站监理</w:t>
      </w:r>
      <w:r>
        <w:rPr>
          <w:rFonts w:hint="default" w:ascii="Times New Roman" w:hAnsi="Times New Roman" w:eastAsia="仿宋" w:cs="Times New Roman"/>
          <w:i w:val="0"/>
          <w:iCs w:val="0"/>
          <w:caps w:val="0"/>
          <w:color w:val="auto"/>
          <w:spacing w:val="0"/>
          <w:sz w:val="32"/>
          <w:szCs w:val="32"/>
          <w:shd w:val="clear"/>
          <w:lang w:eastAsia="zh-CN"/>
        </w:rPr>
        <w:t>，</w:t>
      </w:r>
      <w:r>
        <w:rPr>
          <w:rFonts w:hint="default" w:ascii="Times New Roman" w:hAnsi="Times New Roman" w:eastAsia="仿宋" w:cs="Times New Roman"/>
          <w:i w:val="0"/>
          <w:iCs w:val="0"/>
          <w:caps w:val="0"/>
          <w:color w:val="auto"/>
          <w:spacing w:val="0"/>
          <w:sz w:val="32"/>
          <w:szCs w:val="32"/>
          <w:shd w:val="clear"/>
          <w:lang w:val="en-US" w:eastAsia="zh-CN"/>
        </w:rPr>
        <w:t>监理过程发现安全隐患的，监理单位应要求施工单位整改或停止施工，施工单位拒不整改或者不停止施工的，监理单位应及时向建设单位或监管部门报告。</w:t>
      </w:r>
    </w:p>
    <w:p w14:paraId="41690AF3">
      <w:pPr>
        <w:keepNext w:val="0"/>
        <w:keepLines w:val="0"/>
        <w:pageBreakBefore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 w:cs="Times New Roman"/>
          <w:b w:val="0"/>
          <w:bCs w:val="0"/>
          <w:color w:val="auto"/>
          <w:sz w:val="32"/>
          <w:szCs w:val="32"/>
          <w:lang w:val="en-US" w:eastAsia="zh-CN"/>
        </w:rPr>
      </w:pPr>
      <w:r>
        <w:rPr>
          <w:rFonts w:hint="default" w:ascii="Times New Roman" w:hAnsi="Times New Roman" w:eastAsia="仿宋" w:cs="Times New Roman"/>
          <w:b/>
          <w:bCs/>
          <w:color w:val="auto"/>
          <w:sz w:val="32"/>
          <w:szCs w:val="32"/>
          <w:lang w:val="en-US" w:eastAsia="zh-CN"/>
        </w:rPr>
        <w:t xml:space="preserve">第十九条  </w:t>
      </w:r>
      <w:r>
        <w:rPr>
          <w:rFonts w:hint="default" w:ascii="Times New Roman" w:hAnsi="Times New Roman" w:eastAsia="仿宋" w:cs="Times New Roman"/>
          <w:color w:val="auto"/>
          <w:sz w:val="32"/>
          <w:szCs w:val="32"/>
          <w:lang w:val="en-US" w:eastAsia="zh-CN"/>
        </w:rPr>
        <w:t>各级负责拆除工程安全监督管理的主管部门应加强对拆除过程的监督检查，拆除期间开展现场监督检查，对未按规定从事拆除活动的，应责令其立即停止拆除，并按有关规定依法查处。</w:t>
      </w:r>
      <w:r>
        <w:rPr>
          <w:rFonts w:hint="default" w:ascii="Times New Roman" w:hAnsi="Times New Roman" w:eastAsia="仿宋" w:cs="Times New Roman"/>
          <w:color w:val="auto"/>
          <w:sz w:val="32"/>
          <w:szCs w:val="32"/>
          <w:lang w:val="en-US" w:eastAsia="zh-CN"/>
        </w:rPr>
        <w:br w:type="textWrapping"/>
      </w:r>
      <w:r>
        <w:rPr>
          <w:rFonts w:hint="default" w:ascii="Times New Roman" w:hAnsi="Times New Roman" w:eastAsia="仿宋" w:cs="Times New Roman"/>
          <w:color w:val="auto"/>
          <w:sz w:val="32"/>
          <w:szCs w:val="32"/>
          <w:lang w:val="en-US" w:eastAsia="zh-CN"/>
        </w:rPr>
        <w:t xml:space="preserve">    </w:t>
      </w:r>
      <w:r>
        <w:rPr>
          <w:rFonts w:hint="default" w:ascii="Times New Roman" w:hAnsi="Times New Roman" w:eastAsia="仿宋" w:cs="Times New Roman"/>
          <w:b/>
          <w:bCs/>
          <w:color w:val="auto"/>
          <w:sz w:val="32"/>
          <w:szCs w:val="32"/>
          <w:lang w:val="en-US" w:eastAsia="zh-CN"/>
        </w:rPr>
        <w:t xml:space="preserve">第二十条  </w:t>
      </w:r>
      <w:r>
        <w:rPr>
          <w:rFonts w:hint="default" w:ascii="Times New Roman" w:hAnsi="Times New Roman" w:eastAsia="仿宋" w:cs="Times New Roman"/>
          <w:color w:val="auto"/>
          <w:sz w:val="32"/>
          <w:szCs w:val="32"/>
          <w:lang w:val="en-US" w:eastAsia="zh-CN"/>
        </w:rPr>
        <w:t>抢险救灾工程、农村自建低层房屋</w:t>
      </w:r>
      <w:r>
        <w:rPr>
          <w:rFonts w:hint="default" w:ascii="Times New Roman" w:hAnsi="Times New Roman" w:eastAsia="仿宋" w:cs="Times New Roman"/>
          <w:b w:val="0"/>
          <w:bCs w:val="0"/>
          <w:color w:val="auto"/>
          <w:sz w:val="32"/>
          <w:szCs w:val="32"/>
          <w:lang w:val="en-US" w:eastAsia="zh-CN"/>
        </w:rPr>
        <w:t>、</w:t>
      </w:r>
      <w:r>
        <w:rPr>
          <w:rFonts w:hint="default" w:ascii="Times New Roman" w:hAnsi="Times New Roman" w:eastAsia="仿宋" w:cs="Times New Roman"/>
          <w:color w:val="auto"/>
          <w:sz w:val="32"/>
          <w:szCs w:val="32"/>
          <w:lang w:val="en-US" w:eastAsia="zh-CN"/>
        </w:rPr>
        <w:t>集体土地征收拆迁</w:t>
      </w:r>
      <w:r>
        <w:rPr>
          <w:rFonts w:hint="default" w:ascii="Times New Roman" w:hAnsi="Times New Roman" w:eastAsia="仿宋" w:cs="Times New Roman"/>
          <w:b w:val="0"/>
          <w:bCs w:val="0"/>
          <w:color w:val="auto"/>
          <w:sz w:val="32"/>
          <w:szCs w:val="32"/>
          <w:lang w:val="en-US" w:eastAsia="zh-CN"/>
        </w:rPr>
        <w:t>不适用本规定。</w:t>
      </w:r>
    </w:p>
    <w:p w14:paraId="6855370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375" w:afterAutospacing="0" w:line="560" w:lineRule="exact"/>
        <w:ind w:left="0" w:right="0" w:firstLine="643"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b/>
          <w:bCs/>
          <w:color w:val="auto"/>
          <w:sz w:val="32"/>
          <w:szCs w:val="32"/>
          <w:lang w:val="en-US" w:eastAsia="zh-CN"/>
        </w:rPr>
        <w:t xml:space="preserve">第二十一条  </w:t>
      </w:r>
      <w:r>
        <w:rPr>
          <w:rFonts w:hint="default" w:ascii="Times New Roman" w:hAnsi="Times New Roman" w:eastAsia="仿宋" w:cs="Times New Roman"/>
          <w:color w:val="auto"/>
          <w:sz w:val="32"/>
          <w:szCs w:val="32"/>
        </w:rPr>
        <w:t>本</w:t>
      </w:r>
      <w:r>
        <w:rPr>
          <w:rFonts w:hint="default" w:ascii="Times New Roman" w:hAnsi="Times New Roman" w:eastAsia="仿宋" w:cs="Times New Roman"/>
          <w:color w:val="auto"/>
          <w:sz w:val="32"/>
          <w:szCs w:val="32"/>
          <w:lang w:eastAsia="zh-CN"/>
        </w:rPr>
        <w:t>规定</w:t>
      </w:r>
      <w:r>
        <w:rPr>
          <w:rFonts w:hint="default" w:ascii="Times New Roman" w:hAnsi="Times New Roman" w:eastAsia="仿宋" w:cs="Times New Roman"/>
          <w:color w:val="auto"/>
          <w:sz w:val="32"/>
          <w:szCs w:val="32"/>
        </w:rPr>
        <w:t>自</w:t>
      </w:r>
      <w:r>
        <w:rPr>
          <w:rFonts w:hint="default" w:ascii="Times New Roman" w:hAnsi="Times New Roman" w:eastAsia="仿宋" w:cs="Times New Roman"/>
          <w:color w:val="auto"/>
          <w:sz w:val="32"/>
          <w:szCs w:val="32"/>
          <w:lang w:val="en-US" w:eastAsia="zh-CN"/>
        </w:rPr>
        <w:t>2026年8月1日起施行，有效期至2031年7月30日</w:t>
      </w:r>
      <w:r>
        <w:rPr>
          <w:rFonts w:hint="default" w:ascii="Times New Roman" w:hAnsi="Times New Roman" w:eastAsia="仿宋" w:cs="Times New Roman"/>
          <w:color w:val="auto"/>
          <w:sz w:val="32"/>
          <w:szCs w:val="32"/>
        </w:rPr>
        <w:t>。</w:t>
      </w:r>
    </w:p>
    <w:p w14:paraId="103991F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附件：房屋建筑和市政基础设施拆除工程备案表</w:t>
      </w:r>
      <w:r>
        <w:rPr>
          <w:rFonts w:hint="default" w:ascii="Times New Roman" w:hAnsi="Times New Roman" w:eastAsia="仿宋" w:cs="Times New Roman"/>
          <w:color w:val="auto"/>
          <w:sz w:val="32"/>
          <w:szCs w:val="32"/>
          <w:lang w:val="en-US" w:eastAsia="zh-CN"/>
        </w:rPr>
        <w:br w:type="page"/>
      </w:r>
    </w:p>
    <w:p w14:paraId="59BAB8DE">
      <w:pPr>
        <w:spacing w:before="92" w:line="219" w:lineRule="auto"/>
        <w:outlineLvl w:val="0"/>
        <w:rPr>
          <w:rFonts w:hint="default" w:ascii="Times New Roman" w:hAnsi="Times New Roman" w:eastAsia="黑体" w:cs="Times New Roman"/>
          <w:color w:val="auto"/>
          <w:spacing w:val="-7"/>
          <w:sz w:val="32"/>
          <w:szCs w:val="32"/>
          <w:lang w:val="en-US" w:eastAsia="zh-CN"/>
        </w:rPr>
      </w:pPr>
      <w:r>
        <w:rPr>
          <w:rFonts w:hint="default" w:ascii="Times New Roman" w:hAnsi="Times New Roman" w:eastAsia="黑体" w:cs="Times New Roman"/>
          <w:color w:val="auto"/>
          <w:spacing w:val="-7"/>
          <w:sz w:val="32"/>
          <w:szCs w:val="32"/>
          <w:lang w:val="en-US" w:eastAsia="zh-CN"/>
        </w:rPr>
        <w:t>附件</w:t>
      </w:r>
    </w:p>
    <w:p w14:paraId="33D4C8F2">
      <w:pPr>
        <w:spacing w:before="92" w:line="219" w:lineRule="auto"/>
        <w:jc w:val="center"/>
        <w:outlineLvl w:val="0"/>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pacing w:val="-7"/>
          <w:sz w:val="44"/>
          <w:szCs w:val="44"/>
        </w:rPr>
        <w:t>房屋建筑和市政基础设施拆除工程备案表</w:t>
      </w:r>
    </w:p>
    <w:p w14:paraId="7C15E996">
      <w:pPr>
        <w:spacing w:line="124" w:lineRule="exact"/>
        <w:rPr>
          <w:rFonts w:hint="default" w:ascii="Times New Roman" w:hAnsi="Times New Roman" w:cs="Times New Roman"/>
          <w:color w:val="auto"/>
        </w:rPr>
      </w:pPr>
    </w:p>
    <w:tbl>
      <w:tblPr>
        <w:tblStyle w:val="12"/>
        <w:tblW w:w="85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10"/>
        <w:gridCol w:w="2000"/>
        <w:gridCol w:w="2159"/>
        <w:gridCol w:w="2033"/>
      </w:tblGrid>
      <w:tr w14:paraId="0C6F34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3" w:hRule="atLeast"/>
        </w:trPr>
        <w:tc>
          <w:tcPr>
            <w:tcW w:w="2310" w:type="dxa"/>
            <w:vAlign w:val="center"/>
          </w:tcPr>
          <w:p w14:paraId="6018D020">
            <w:pPr>
              <w:pStyle w:val="11"/>
              <w:spacing w:before="178" w:line="216"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pacing w:val="-5"/>
                <w:sz w:val="24"/>
                <w:szCs w:val="24"/>
              </w:rPr>
              <w:t>工程名称</w:t>
            </w:r>
          </w:p>
        </w:tc>
        <w:tc>
          <w:tcPr>
            <w:tcW w:w="6192" w:type="dxa"/>
            <w:gridSpan w:val="3"/>
            <w:vAlign w:val="top"/>
          </w:tcPr>
          <w:p w14:paraId="60279358">
            <w:pPr>
              <w:rPr>
                <w:rFonts w:hint="default" w:ascii="Times New Roman" w:hAnsi="Times New Roman" w:eastAsia="仿宋" w:cs="Times New Roman"/>
                <w:color w:val="auto"/>
                <w:sz w:val="24"/>
                <w:szCs w:val="24"/>
              </w:rPr>
            </w:pPr>
          </w:p>
        </w:tc>
      </w:tr>
      <w:tr w14:paraId="632401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2" w:hRule="atLeast"/>
        </w:trPr>
        <w:tc>
          <w:tcPr>
            <w:tcW w:w="2310" w:type="dxa"/>
            <w:vAlign w:val="center"/>
          </w:tcPr>
          <w:p w14:paraId="28F692F4">
            <w:pPr>
              <w:pStyle w:val="11"/>
              <w:spacing w:before="170" w:line="218"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pacing w:val="-5"/>
                <w:sz w:val="24"/>
                <w:szCs w:val="24"/>
              </w:rPr>
              <w:t>工程地点</w:t>
            </w:r>
          </w:p>
        </w:tc>
        <w:tc>
          <w:tcPr>
            <w:tcW w:w="6192" w:type="dxa"/>
            <w:gridSpan w:val="3"/>
            <w:vAlign w:val="top"/>
          </w:tcPr>
          <w:p w14:paraId="4FA97C5C">
            <w:pPr>
              <w:rPr>
                <w:rFonts w:hint="default" w:ascii="Times New Roman" w:hAnsi="Times New Roman" w:eastAsia="仿宋" w:cs="Times New Roman"/>
                <w:color w:val="auto"/>
                <w:sz w:val="24"/>
                <w:szCs w:val="24"/>
              </w:rPr>
            </w:pPr>
          </w:p>
        </w:tc>
      </w:tr>
      <w:tr w14:paraId="165FF2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5" w:hRule="atLeast"/>
        </w:trPr>
        <w:tc>
          <w:tcPr>
            <w:tcW w:w="2310" w:type="dxa"/>
            <w:vAlign w:val="center"/>
          </w:tcPr>
          <w:p w14:paraId="275FD3DB">
            <w:pPr>
              <w:pStyle w:val="11"/>
              <w:spacing w:before="91" w:line="214"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pacing w:val="-3"/>
                <w:sz w:val="24"/>
                <w:szCs w:val="24"/>
              </w:rPr>
              <w:t>拆除规模描述</w:t>
            </w:r>
          </w:p>
        </w:tc>
        <w:tc>
          <w:tcPr>
            <w:tcW w:w="6192" w:type="dxa"/>
            <w:gridSpan w:val="3"/>
            <w:vAlign w:val="top"/>
          </w:tcPr>
          <w:p w14:paraId="007EC9AA">
            <w:pPr>
              <w:rPr>
                <w:rFonts w:hint="default" w:ascii="Times New Roman" w:hAnsi="Times New Roman" w:eastAsia="仿宋" w:cs="Times New Roman"/>
                <w:color w:val="auto"/>
                <w:sz w:val="24"/>
                <w:szCs w:val="24"/>
              </w:rPr>
            </w:pPr>
          </w:p>
        </w:tc>
      </w:tr>
      <w:tr w14:paraId="701133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1" w:hRule="atLeast"/>
        </w:trPr>
        <w:tc>
          <w:tcPr>
            <w:tcW w:w="2310" w:type="dxa"/>
            <w:vAlign w:val="center"/>
          </w:tcPr>
          <w:p w14:paraId="3FC6B5FD">
            <w:pPr>
              <w:pStyle w:val="11"/>
              <w:spacing w:before="260" w:line="214"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pacing w:val="-2"/>
                <w:sz w:val="24"/>
                <w:szCs w:val="24"/>
              </w:rPr>
              <w:t>建设单位名称</w:t>
            </w:r>
          </w:p>
        </w:tc>
        <w:tc>
          <w:tcPr>
            <w:tcW w:w="6192" w:type="dxa"/>
            <w:gridSpan w:val="3"/>
            <w:vAlign w:val="top"/>
          </w:tcPr>
          <w:p w14:paraId="2C5AE008">
            <w:pPr>
              <w:pStyle w:val="11"/>
              <w:spacing w:before="260" w:line="216" w:lineRule="auto"/>
              <w:ind w:left="4193"/>
              <w:rPr>
                <w:rFonts w:hint="default" w:ascii="Times New Roman" w:hAnsi="Times New Roman" w:eastAsia="仿宋" w:cs="Times New Roman"/>
                <w:color w:val="auto"/>
                <w:spacing w:val="-1"/>
                <w:sz w:val="24"/>
                <w:szCs w:val="24"/>
              </w:rPr>
            </w:pPr>
          </w:p>
          <w:p w14:paraId="6FADBCE7">
            <w:pPr>
              <w:pStyle w:val="11"/>
              <w:spacing w:before="260" w:line="216" w:lineRule="auto"/>
              <w:ind w:left="4193"/>
              <w:rPr>
                <w:rFonts w:hint="default" w:ascii="Times New Roman" w:hAnsi="Times New Roman" w:eastAsia="仿宋" w:cs="Times New Roman"/>
                <w:color w:val="auto"/>
                <w:spacing w:val="-1"/>
                <w:sz w:val="24"/>
                <w:szCs w:val="24"/>
              </w:rPr>
            </w:pPr>
            <w:r>
              <w:rPr>
                <w:rFonts w:hint="default" w:ascii="Times New Roman" w:hAnsi="Times New Roman" w:eastAsia="仿宋" w:cs="Times New Roman"/>
                <w:color w:val="auto"/>
                <w:spacing w:val="-1"/>
                <w:sz w:val="24"/>
                <w:szCs w:val="24"/>
              </w:rPr>
              <w:t>（公章）</w:t>
            </w:r>
          </w:p>
          <w:p w14:paraId="2FA6B8A7">
            <w:pPr>
              <w:pStyle w:val="11"/>
              <w:spacing w:before="260" w:line="216" w:lineRule="auto"/>
              <w:ind w:left="4193"/>
              <w:rPr>
                <w:rFonts w:hint="default" w:ascii="Times New Roman" w:hAnsi="Times New Roman" w:eastAsia="仿宋" w:cs="Times New Roman"/>
                <w:color w:val="auto"/>
                <w:spacing w:val="-1"/>
                <w:sz w:val="24"/>
                <w:szCs w:val="24"/>
              </w:rPr>
            </w:pPr>
            <w:r>
              <w:rPr>
                <w:rFonts w:hint="default" w:ascii="Times New Roman" w:hAnsi="Times New Roman" w:eastAsia="仿宋" w:cs="Times New Roman"/>
                <w:color w:val="auto"/>
                <w:spacing w:val="-1"/>
                <w:sz w:val="24"/>
                <w:szCs w:val="24"/>
              </w:rPr>
              <w:t>_年_</w:t>
            </w:r>
            <w:r>
              <w:rPr>
                <w:rFonts w:hint="default" w:ascii="Times New Roman" w:hAnsi="Times New Roman" w:eastAsia="仿宋" w:cs="Times New Roman"/>
                <w:color w:val="auto"/>
                <w:spacing w:val="-1"/>
                <w:sz w:val="24"/>
                <w:szCs w:val="24"/>
                <w:lang w:val="en-US" w:eastAsia="zh-CN"/>
              </w:rPr>
              <w:t xml:space="preserve"> </w:t>
            </w:r>
            <w:r>
              <w:rPr>
                <w:rFonts w:hint="default" w:ascii="Times New Roman" w:hAnsi="Times New Roman" w:eastAsia="仿宋" w:cs="Times New Roman"/>
                <w:color w:val="auto"/>
                <w:spacing w:val="-1"/>
                <w:sz w:val="24"/>
                <w:szCs w:val="24"/>
              </w:rPr>
              <w:t>月_</w:t>
            </w:r>
            <w:r>
              <w:rPr>
                <w:rFonts w:hint="default" w:ascii="Times New Roman" w:hAnsi="Times New Roman" w:eastAsia="仿宋" w:cs="Times New Roman"/>
                <w:color w:val="auto"/>
                <w:spacing w:val="-1"/>
                <w:sz w:val="24"/>
                <w:szCs w:val="24"/>
                <w:lang w:val="en-US" w:eastAsia="zh-CN"/>
              </w:rPr>
              <w:t xml:space="preserve"> </w:t>
            </w:r>
            <w:r>
              <w:rPr>
                <w:rFonts w:hint="default" w:ascii="Times New Roman" w:hAnsi="Times New Roman" w:eastAsia="仿宋" w:cs="Times New Roman"/>
                <w:color w:val="auto"/>
                <w:spacing w:val="-1"/>
                <w:sz w:val="24"/>
                <w:szCs w:val="24"/>
              </w:rPr>
              <w:t>日</w:t>
            </w:r>
          </w:p>
        </w:tc>
      </w:tr>
      <w:tr w14:paraId="3EC56A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2310" w:type="dxa"/>
            <w:vAlign w:val="center"/>
          </w:tcPr>
          <w:p w14:paraId="518034EC">
            <w:pPr>
              <w:pStyle w:val="11"/>
              <w:spacing w:before="84" w:line="205" w:lineRule="auto"/>
              <w:ind w:left="137"/>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pacing w:val="-2"/>
                <w:sz w:val="24"/>
                <w:szCs w:val="24"/>
              </w:rPr>
              <w:t>项目负责人姓名</w:t>
            </w:r>
          </w:p>
        </w:tc>
        <w:tc>
          <w:tcPr>
            <w:tcW w:w="2000" w:type="dxa"/>
            <w:vAlign w:val="top"/>
          </w:tcPr>
          <w:p w14:paraId="3E0DA7EA">
            <w:pPr>
              <w:rPr>
                <w:rFonts w:hint="default" w:ascii="Times New Roman" w:hAnsi="Times New Roman" w:eastAsia="仿宋" w:cs="Times New Roman"/>
                <w:color w:val="auto"/>
                <w:sz w:val="24"/>
                <w:szCs w:val="24"/>
              </w:rPr>
            </w:pPr>
          </w:p>
        </w:tc>
        <w:tc>
          <w:tcPr>
            <w:tcW w:w="2159" w:type="dxa"/>
            <w:vAlign w:val="center"/>
          </w:tcPr>
          <w:p w14:paraId="43E85FC3">
            <w:pPr>
              <w:pStyle w:val="11"/>
              <w:spacing w:before="84" w:line="205"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pacing w:val="-19"/>
                <w:sz w:val="24"/>
                <w:szCs w:val="24"/>
              </w:rPr>
              <w:t>联系电话（手机）</w:t>
            </w:r>
          </w:p>
        </w:tc>
        <w:tc>
          <w:tcPr>
            <w:tcW w:w="2033" w:type="dxa"/>
            <w:vAlign w:val="top"/>
          </w:tcPr>
          <w:p w14:paraId="5F5B25D4">
            <w:pPr>
              <w:rPr>
                <w:rFonts w:hint="default" w:ascii="Times New Roman" w:hAnsi="Times New Roman" w:eastAsia="仿宋" w:cs="Times New Roman"/>
                <w:color w:val="auto"/>
                <w:sz w:val="24"/>
                <w:szCs w:val="24"/>
              </w:rPr>
            </w:pPr>
          </w:p>
        </w:tc>
      </w:tr>
      <w:tr w14:paraId="69F729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2310" w:type="dxa"/>
            <w:vAlign w:val="center"/>
          </w:tcPr>
          <w:p w14:paraId="47185652">
            <w:pPr>
              <w:pStyle w:val="11"/>
              <w:spacing w:before="84" w:line="205" w:lineRule="auto"/>
              <w:ind w:left="140"/>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pacing w:val="-3"/>
                <w:sz w:val="24"/>
                <w:szCs w:val="24"/>
              </w:rPr>
              <w:t>安全负责人姓名</w:t>
            </w:r>
          </w:p>
        </w:tc>
        <w:tc>
          <w:tcPr>
            <w:tcW w:w="2000" w:type="dxa"/>
            <w:vAlign w:val="top"/>
          </w:tcPr>
          <w:p w14:paraId="57389388">
            <w:pPr>
              <w:rPr>
                <w:rFonts w:hint="default" w:ascii="Times New Roman" w:hAnsi="Times New Roman" w:eastAsia="仿宋" w:cs="Times New Roman"/>
                <w:color w:val="auto"/>
                <w:sz w:val="24"/>
                <w:szCs w:val="24"/>
              </w:rPr>
            </w:pPr>
          </w:p>
        </w:tc>
        <w:tc>
          <w:tcPr>
            <w:tcW w:w="2159" w:type="dxa"/>
            <w:vAlign w:val="center"/>
          </w:tcPr>
          <w:p w14:paraId="607213DD">
            <w:pPr>
              <w:pStyle w:val="11"/>
              <w:spacing w:before="84" w:line="205"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pacing w:val="-19"/>
                <w:sz w:val="24"/>
                <w:szCs w:val="24"/>
              </w:rPr>
              <w:t>联系电话（手机）</w:t>
            </w:r>
          </w:p>
        </w:tc>
        <w:tc>
          <w:tcPr>
            <w:tcW w:w="2033" w:type="dxa"/>
            <w:vAlign w:val="top"/>
          </w:tcPr>
          <w:p w14:paraId="18BD270A">
            <w:pPr>
              <w:rPr>
                <w:rFonts w:hint="default" w:ascii="Times New Roman" w:hAnsi="Times New Roman" w:eastAsia="仿宋" w:cs="Times New Roman"/>
                <w:color w:val="auto"/>
                <w:sz w:val="24"/>
                <w:szCs w:val="24"/>
              </w:rPr>
            </w:pPr>
          </w:p>
        </w:tc>
      </w:tr>
      <w:tr w14:paraId="1BB245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16" w:hRule="atLeast"/>
        </w:trPr>
        <w:tc>
          <w:tcPr>
            <w:tcW w:w="2310" w:type="dxa"/>
            <w:vAlign w:val="center"/>
          </w:tcPr>
          <w:p w14:paraId="47E2F5A0">
            <w:pPr>
              <w:pStyle w:val="11"/>
              <w:spacing w:before="248" w:line="214"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pacing w:val="-2"/>
                <w:sz w:val="24"/>
                <w:szCs w:val="24"/>
              </w:rPr>
              <w:t>施工单位名称</w:t>
            </w:r>
          </w:p>
        </w:tc>
        <w:tc>
          <w:tcPr>
            <w:tcW w:w="6192" w:type="dxa"/>
            <w:gridSpan w:val="3"/>
            <w:vAlign w:val="top"/>
          </w:tcPr>
          <w:p w14:paraId="37CC6D96">
            <w:pPr>
              <w:pStyle w:val="11"/>
              <w:spacing w:before="248" w:line="216" w:lineRule="auto"/>
              <w:ind w:left="4193"/>
              <w:rPr>
                <w:rFonts w:hint="default" w:ascii="Times New Roman" w:hAnsi="Times New Roman" w:eastAsia="仿宋" w:cs="Times New Roman"/>
                <w:color w:val="auto"/>
                <w:spacing w:val="-1"/>
                <w:sz w:val="24"/>
                <w:szCs w:val="24"/>
              </w:rPr>
            </w:pPr>
          </w:p>
          <w:p w14:paraId="304DB559">
            <w:pPr>
              <w:pStyle w:val="11"/>
              <w:spacing w:before="248" w:line="216" w:lineRule="auto"/>
              <w:ind w:left="4193"/>
              <w:rPr>
                <w:rFonts w:hint="default" w:ascii="Times New Roman" w:hAnsi="Times New Roman" w:eastAsia="仿宋" w:cs="Times New Roman"/>
                <w:color w:val="auto"/>
                <w:spacing w:val="-1"/>
                <w:sz w:val="24"/>
                <w:szCs w:val="24"/>
              </w:rPr>
            </w:pPr>
            <w:r>
              <w:rPr>
                <w:rFonts w:hint="default" w:ascii="Times New Roman" w:hAnsi="Times New Roman" w:eastAsia="仿宋" w:cs="Times New Roman"/>
                <w:color w:val="auto"/>
                <w:spacing w:val="-1"/>
                <w:sz w:val="24"/>
                <w:szCs w:val="24"/>
              </w:rPr>
              <w:t>（公章）</w:t>
            </w:r>
          </w:p>
          <w:p w14:paraId="24841D27">
            <w:pPr>
              <w:pStyle w:val="11"/>
              <w:spacing w:before="248" w:line="216" w:lineRule="auto"/>
              <w:ind w:left="4193"/>
              <w:rPr>
                <w:rFonts w:hint="default" w:ascii="Times New Roman" w:hAnsi="Times New Roman" w:eastAsia="仿宋" w:cs="Times New Roman"/>
                <w:color w:val="auto"/>
                <w:spacing w:val="-1"/>
                <w:sz w:val="24"/>
                <w:szCs w:val="24"/>
              </w:rPr>
            </w:pPr>
            <w:r>
              <w:rPr>
                <w:rFonts w:hint="default" w:ascii="Times New Roman" w:hAnsi="Times New Roman" w:eastAsia="仿宋" w:cs="Times New Roman"/>
                <w:color w:val="auto"/>
                <w:spacing w:val="-1"/>
                <w:sz w:val="24"/>
                <w:szCs w:val="24"/>
              </w:rPr>
              <w:t>_年_</w:t>
            </w:r>
            <w:r>
              <w:rPr>
                <w:rFonts w:hint="default" w:ascii="Times New Roman" w:hAnsi="Times New Roman" w:eastAsia="仿宋" w:cs="Times New Roman"/>
                <w:color w:val="auto"/>
                <w:spacing w:val="-1"/>
                <w:sz w:val="24"/>
                <w:szCs w:val="24"/>
                <w:lang w:val="en-US" w:eastAsia="zh-CN"/>
              </w:rPr>
              <w:t xml:space="preserve"> </w:t>
            </w:r>
            <w:r>
              <w:rPr>
                <w:rFonts w:hint="default" w:ascii="Times New Roman" w:hAnsi="Times New Roman" w:eastAsia="仿宋" w:cs="Times New Roman"/>
                <w:color w:val="auto"/>
                <w:spacing w:val="-1"/>
                <w:sz w:val="24"/>
                <w:szCs w:val="24"/>
              </w:rPr>
              <w:t>月_</w:t>
            </w:r>
            <w:r>
              <w:rPr>
                <w:rFonts w:hint="default" w:ascii="Times New Roman" w:hAnsi="Times New Roman" w:eastAsia="仿宋" w:cs="Times New Roman"/>
                <w:color w:val="auto"/>
                <w:spacing w:val="-1"/>
                <w:sz w:val="24"/>
                <w:szCs w:val="24"/>
                <w:lang w:val="en-US" w:eastAsia="zh-CN"/>
              </w:rPr>
              <w:t xml:space="preserve"> </w:t>
            </w:r>
            <w:r>
              <w:rPr>
                <w:rFonts w:hint="default" w:ascii="Times New Roman" w:hAnsi="Times New Roman" w:eastAsia="仿宋" w:cs="Times New Roman"/>
                <w:color w:val="auto"/>
                <w:spacing w:val="-1"/>
                <w:sz w:val="24"/>
                <w:szCs w:val="24"/>
              </w:rPr>
              <w:t>日</w:t>
            </w:r>
          </w:p>
        </w:tc>
      </w:tr>
      <w:tr w14:paraId="7D512F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5" w:hRule="atLeast"/>
        </w:trPr>
        <w:tc>
          <w:tcPr>
            <w:tcW w:w="2310" w:type="dxa"/>
            <w:vAlign w:val="center"/>
          </w:tcPr>
          <w:p w14:paraId="0829AB9F">
            <w:pPr>
              <w:pStyle w:val="11"/>
              <w:keepNext w:val="0"/>
              <w:keepLines w:val="0"/>
              <w:pageBreakBefore w:val="0"/>
              <w:widowControl w:val="0"/>
              <w:kinsoku/>
              <w:wordWrap/>
              <w:overflowPunct/>
              <w:topLinePunct w:val="0"/>
              <w:autoSpaceDE/>
              <w:autoSpaceDN/>
              <w:bidi w:val="0"/>
              <w:adjustRightInd/>
              <w:snapToGrid/>
              <w:spacing w:line="213" w:lineRule="auto"/>
              <w:ind w:left="426"/>
              <w:jc w:val="both"/>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pacing w:val="-5"/>
                <w:sz w:val="24"/>
                <w:szCs w:val="24"/>
              </w:rPr>
              <w:t>资质类别及</w:t>
            </w:r>
          </w:p>
          <w:p w14:paraId="1E6AF485">
            <w:pPr>
              <w:pStyle w:val="11"/>
              <w:keepNext w:val="0"/>
              <w:keepLines w:val="0"/>
              <w:pageBreakBefore w:val="0"/>
              <w:widowControl w:val="0"/>
              <w:kinsoku/>
              <w:wordWrap/>
              <w:overflowPunct/>
              <w:topLinePunct w:val="0"/>
              <w:autoSpaceDE/>
              <w:autoSpaceDN/>
              <w:bidi w:val="0"/>
              <w:adjustRightInd/>
              <w:snapToGrid/>
              <w:spacing w:line="205" w:lineRule="auto"/>
              <w:ind w:left="287"/>
              <w:jc w:val="both"/>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pacing w:val="-4"/>
                <w:sz w:val="24"/>
                <w:szCs w:val="24"/>
              </w:rPr>
              <w:t>资质证书编号</w:t>
            </w:r>
          </w:p>
        </w:tc>
        <w:tc>
          <w:tcPr>
            <w:tcW w:w="2000" w:type="dxa"/>
            <w:vAlign w:val="top"/>
          </w:tcPr>
          <w:p w14:paraId="599FCE41">
            <w:pPr>
              <w:rPr>
                <w:rFonts w:hint="default" w:ascii="Times New Roman" w:hAnsi="Times New Roman" w:eastAsia="仿宋" w:cs="Times New Roman"/>
                <w:color w:val="auto"/>
                <w:sz w:val="24"/>
                <w:szCs w:val="24"/>
              </w:rPr>
            </w:pPr>
          </w:p>
        </w:tc>
        <w:tc>
          <w:tcPr>
            <w:tcW w:w="2159" w:type="dxa"/>
            <w:vAlign w:val="center"/>
          </w:tcPr>
          <w:p w14:paraId="78A68854">
            <w:pPr>
              <w:pStyle w:val="11"/>
              <w:keepNext w:val="0"/>
              <w:keepLines w:val="0"/>
              <w:pageBreakBefore w:val="0"/>
              <w:widowControl w:val="0"/>
              <w:kinsoku/>
              <w:wordWrap/>
              <w:overflowPunct/>
              <w:topLinePunct w:val="0"/>
              <w:autoSpaceDE/>
              <w:autoSpaceDN/>
              <w:bidi w:val="0"/>
              <w:adjustRightInd/>
              <w:snapToGrid/>
              <w:spacing w:line="213" w:lineRule="auto"/>
              <w:jc w:val="center"/>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pacing w:val="-5"/>
                <w:sz w:val="24"/>
                <w:szCs w:val="24"/>
              </w:rPr>
              <w:t>安全生产许可证编号</w:t>
            </w:r>
          </w:p>
        </w:tc>
        <w:tc>
          <w:tcPr>
            <w:tcW w:w="2033" w:type="dxa"/>
            <w:vAlign w:val="top"/>
          </w:tcPr>
          <w:p w14:paraId="0DF1998C">
            <w:pPr>
              <w:rPr>
                <w:rFonts w:hint="default" w:ascii="Times New Roman" w:hAnsi="Times New Roman" w:eastAsia="仿宋" w:cs="Times New Roman"/>
                <w:color w:val="auto"/>
                <w:sz w:val="24"/>
                <w:szCs w:val="24"/>
              </w:rPr>
            </w:pPr>
          </w:p>
        </w:tc>
      </w:tr>
      <w:tr w14:paraId="7EB70A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2310" w:type="dxa"/>
            <w:vAlign w:val="center"/>
          </w:tcPr>
          <w:p w14:paraId="7BE49A3B">
            <w:pPr>
              <w:pStyle w:val="11"/>
              <w:spacing w:before="122" w:line="214" w:lineRule="auto"/>
              <w:ind w:left="137"/>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pacing w:val="-2"/>
                <w:sz w:val="24"/>
                <w:szCs w:val="24"/>
              </w:rPr>
              <w:t>项目负责人姓名</w:t>
            </w:r>
          </w:p>
        </w:tc>
        <w:tc>
          <w:tcPr>
            <w:tcW w:w="2000" w:type="dxa"/>
            <w:vAlign w:val="top"/>
          </w:tcPr>
          <w:p w14:paraId="3FD220F0">
            <w:pPr>
              <w:rPr>
                <w:rFonts w:hint="default" w:ascii="Times New Roman" w:hAnsi="Times New Roman" w:eastAsia="仿宋" w:cs="Times New Roman"/>
                <w:color w:val="auto"/>
                <w:sz w:val="24"/>
                <w:szCs w:val="24"/>
              </w:rPr>
            </w:pPr>
          </w:p>
        </w:tc>
        <w:tc>
          <w:tcPr>
            <w:tcW w:w="2159" w:type="dxa"/>
            <w:vAlign w:val="center"/>
          </w:tcPr>
          <w:p w14:paraId="6A4529C7">
            <w:pPr>
              <w:pStyle w:val="11"/>
              <w:spacing w:before="122" w:line="214"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pacing w:val="-19"/>
                <w:sz w:val="24"/>
                <w:szCs w:val="24"/>
              </w:rPr>
              <w:t>联系电话（手机）</w:t>
            </w:r>
          </w:p>
        </w:tc>
        <w:tc>
          <w:tcPr>
            <w:tcW w:w="2033" w:type="dxa"/>
            <w:vAlign w:val="top"/>
          </w:tcPr>
          <w:p w14:paraId="596E0FC0">
            <w:pPr>
              <w:rPr>
                <w:rFonts w:hint="default" w:ascii="Times New Roman" w:hAnsi="Times New Roman" w:eastAsia="仿宋" w:cs="Times New Roman"/>
                <w:color w:val="auto"/>
                <w:sz w:val="24"/>
                <w:szCs w:val="24"/>
              </w:rPr>
            </w:pPr>
          </w:p>
        </w:tc>
      </w:tr>
      <w:tr w14:paraId="72383B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2310" w:type="dxa"/>
            <w:vAlign w:val="center"/>
          </w:tcPr>
          <w:p w14:paraId="472C5E79">
            <w:pPr>
              <w:pStyle w:val="11"/>
              <w:spacing w:before="84" w:line="205" w:lineRule="auto"/>
              <w:ind w:left="140"/>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pacing w:val="-3"/>
                <w:sz w:val="24"/>
                <w:szCs w:val="24"/>
              </w:rPr>
              <w:t>安全负责人姓名</w:t>
            </w:r>
          </w:p>
        </w:tc>
        <w:tc>
          <w:tcPr>
            <w:tcW w:w="2000" w:type="dxa"/>
            <w:vAlign w:val="top"/>
          </w:tcPr>
          <w:p w14:paraId="60DC4A6F">
            <w:pPr>
              <w:rPr>
                <w:rFonts w:hint="default" w:ascii="Times New Roman" w:hAnsi="Times New Roman" w:eastAsia="仿宋" w:cs="Times New Roman"/>
                <w:color w:val="auto"/>
                <w:sz w:val="24"/>
                <w:szCs w:val="24"/>
              </w:rPr>
            </w:pPr>
          </w:p>
        </w:tc>
        <w:tc>
          <w:tcPr>
            <w:tcW w:w="2159" w:type="dxa"/>
            <w:vAlign w:val="center"/>
          </w:tcPr>
          <w:p w14:paraId="0CFF29C9">
            <w:pPr>
              <w:pStyle w:val="11"/>
              <w:spacing w:before="84" w:line="205"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pacing w:val="-19"/>
                <w:sz w:val="24"/>
                <w:szCs w:val="24"/>
              </w:rPr>
              <w:t>联系电话（手机）</w:t>
            </w:r>
          </w:p>
        </w:tc>
        <w:tc>
          <w:tcPr>
            <w:tcW w:w="2033" w:type="dxa"/>
            <w:vAlign w:val="top"/>
          </w:tcPr>
          <w:p w14:paraId="3F4FBE42">
            <w:pPr>
              <w:rPr>
                <w:rFonts w:hint="default" w:ascii="Times New Roman" w:hAnsi="Times New Roman" w:eastAsia="仿宋" w:cs="Times New Roman"/>
                <w:color w:val="auto"/>
                <w:sz w:val="24"/>
                <w:szCs w:val="24"/>
              </w:rPr>
            </w:pPr>
          </w:p>
        </w:tc>
      </w:tr>
      <w:tr w14:paraId="1A4CA0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0" w:hRule="atLeast"/>
        </w:trPr>
        <w:tc>
          <w:tcPr>
            <w:tcW w:w="2310" w:type="dxa"/>
            <w:vAlign w:val="center"/>
          </w:tcPr>
          <w:p w14:paraId="284BA7E4">
            <w:pPr>
              <w:pStyle w:val="11"/>
              <w:spacing w:before="248" w:line="214" w:lineRule="auto"/>
              <w:jc w:val="center"/>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pacing w:val="-3"/>
                <w:sz w:val="24"/>
                <w:szCs w:val="24"/>
              </w:rPr>
              <w:t>监理单位名称</w:t>
            </w:r>
          </w:p>
        </w:tc>
        <w:tc>
          <w:tcPr>
            <w:tcW w:w="6192" w:type="dxa"/>
            <w:gridSpan w:val="3"/>
            <w:vAlign w:val="top"/>
          </w:tcPr>
          <w:p w14:paraId="254816A7">
            <w:pPr>
              <w:pStyle w:val="11"/>
              <w:spacing w:before="248" w:line="216" w:lineRule="auto"/>
              <w:ind w:left="4193"/>
              <w:rPr>
                <w:rFonts w:hint="default" w:ascii="Times New Roman" w:hAnsi="Times New Roman" w:eastAsia="仿宋" w:cs="Times New Roman"/>
                <w:color w:val="auto"/>
                <w:spacing w:val="-1"/>
                <w:sz w:val="24"/>
                <w:szCs w:val="24"/>
              </w:rPr>
            </w:pPr>
          </w:p>
          <w:p w14:paraId="7AE988E6">
            <w:pPr>
              <w:pStyle w:val="11"/>
              <w:spacing w:before="248" w:line="216" w:lineRule="auto"/>
              <w:ind w:left="4193"/>
              <w:rPr>
                <w:rFonts w:hint="default" w:ascii="Times New Roman" w:hAnsi="Times New Roman" w:eastAsia="仿宋" w:cs="Times New Roman"/>
                <w:color w:val="auto"/>
                <w:spacing w:val="-1"/>
                <w:sz w:val="24"/>
                <w:szCs w:val="24"/>
              </w:rPr>
            </w:pPr>
            <w:r>
              <w:rPr>
                <w:rFonts w:hint="default" w:ascii="Times New Roman" w:hAnsi="Times New Roman" w:eastAsia="仿宋" w:cs="Times New Roman"/>
                <w:color w:val="auto"/>
                <w:spacing w:val="-1"/>
                <w:sz w:val="24"/>
                <w:szCs w:val="24"/>
              </w:rPr>
              <w:t>（公章）</w:t>
            </w:r>
          </w:p>
          <w:p w14:paraId="760352A9">
            <w:pPr>
              <w:pStyle w:val="11"/>
              <w:spacing w:before="248" w:line="216" w:lineRule="auto"/>
              <w:ind w:left="4193"/>
              <w:rPr>
                <w:rFonts w:hint="default" w:ascii="Times New Roman" w:hAnsi="Times New Roman" w:eastAsia="仿宋" w:cs="Times New Roman"/>
                <w:color w:val="auto"/>
                <w:spacing w:val="-1"/>
                <w:sz w:val="24"/>
                <w:szCs w:val="24"/>
              </w:rPr>
            </w:pPr>
            <w:r>
              <w:rPr>
                <w:rFonts w:hint="default" w:ascii="Times New Roman" w:hAnsi="Times New Roman" w:eastAsia="仿宋" w:cs="Times New Roman"/>
                <w:color w:val="auto"/>
                <w:spacing w:val="-1"/>
                <w:sz w:val="24"/>
                <w:szCs w:val="24"/>
              </w:rPr>
              <w:t>_年_月_日</w:t>
            </w:r>
          </w:p>
        </w:tc>
      </w:tr>
      <w:tr w14:paraId="467E9A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8" w:hRule="atLeast"/>
        </w:trPr>
        <w:tc>
          <w:tcPr>
            <w:tcW w:w="2310" w:type="dxa"/>
            <w:vAlign w:val="center"/>
          </w:tcPr>
          <w:p w14:paraId="70EEE3C7">
            <w:pPr>
              <w:pStyle w:val="11"/>
              <w:spacing w:before="102" w:line="216"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pacing w:val="-3"/>
                <w:sz w:val="24"/>
                <w:szCs w:val="24"/>
              </w:rPr>
              <w:t>项目总监姓名</w:t>
            </w:r>
          </w:p>
        </w:tc>
        <w:tc>
          <w:tcPr>
            <w:tcW w:w="2000" w:type="dxa"/>
            <w:vAlign w:val="center"/>
          </w:tcPr>
          <w:p w14:paraId="27DB6443">
            <w:pPr>
              <w:jc w:val="center"/>
              <w:rPr>
                <w:rFonts w:hint="default" w:ascii="Times New Roman" w:hAnsi="Times New Roman" w:eastAsia="仿宋" w:cs="Times New Roman"/>
                <w:color w:val="auto"/>
                <w:sz w:val="24"/>
                <w:szCs w:val="24"/>
              </w:rPr>
            </w:pPr>
          </w:p>
        </w:tc>
        <w:tc>
          <w:tcPr>
            <w:tcW w:w="2159" w:type="dxa"/>
            <w:vAlign w:val="center"/>
          </w:tcPr>
          <w:p w14:paraId="10126A05">
            <w:pPr>
              <w:pStyle w:val="11"/>
              <w:spacing w:before="102" w:line="216"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pacing w:val="-19"/>
                <w:sz w:val="24"/>
                <w:szCs w:val="24"/>
              </w:rPr>
              <w:t>联系电话（手机）</w:t>
            </w:r>
          </w:p>
        </w:tc>
        <w:tc>
          <w:tcPr>
            <w:tcW w:w="2033" w:type="dxa"/>
            <w:vAlign w:val="top"/>
          </w:tcPr>
          <w:p w14:paraId="60C25966">
            <w:pPr>
              <w:rPr>
                <w:rFonts w:hint="default" w:ascii="Times New Roman" w:hAnsi="Times New Roman" w:eastAsia="仿宋" w:cs="Times New Roman"/>
                <w:color w:val="auto"/>
                <w:sz w:val="24"/>
                <w:szCs w:val="24"/>
              </w:rPr>
            </w:pPr>
          </w:p>
        </w:tc>
      </w:tr>
      <w:tr w14:paraId="1AE347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9" w:hRule="atLeast"/>
        </w:trPr>
        <w:tc>
          <w:tcPr>
            <w:tcW w:w="2310" w:type="dxa"/>
            <w:vAlign w:val="center"/>
          </w:tcPr>
          <w:p w14:paraId="23C07C1D">
            <w:pPr>
              <w:pStyle w:val="11"/>
              <w:spacing w:before="102" w:line="216"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pacing w:val="-5"/>
                <w:sz w:val="24"/>
                <w:szCs w:val="24"/>
              </w:rPr>
              <w:t>开工时间</w:t>
            </w:r>
          </w:p>
        </w:tc>
        <w:tc>
          <w:tcPr>
            <w:tcW w:w="2000" w:type="dxa"/>
            <w:vAlign w:val="center"/>
          </w:tcPr>
          <w:p w14:paraId="136E35D0">
            <w:pPr>
              <w:pStyle w:val="11"/>
              <w:spacing w:before="85" w:line="204" w:lineRule="auto"/>
              <w:ind w:left="427"/>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pacing w:val="-13"/>
                <w:sz w:val="24"/>
                <w:szCs w:val="24"/>
              </w:rPr>
              <w:t>年</w:t>
            </w:r>
            <w:r>
              <w:rPr>
                <w:rFonts w:hint="default" w:ascii="Times New Roman" w:hAnsi="Times New Roman" w:eastAsia="仿宋" w:cs="Times New Roman"/>
                <w:color w:val="auto"/>
                <w:spacing w:val="11"/>
                <w:sz w:val="24"/>
                <w:szCs w:val="24"/>
              </w:rPr>
              <w:t xml:space="preserve">  </w:t>
            </w:r>
            <w:r>
              <w:rPr>
                <w:rFonts w:hint="default" w:ascii="Times New Roman" w:hAnsi="Times New Roman" w:eastAsia="仿宋" w:cs="Times New Roman"/>
                <w:color w:val="auto"/>
                <w:spacing w:val="-13"/>
                <w:sz w:val="24"/>
                <w:szCs w:val="24"/>
              </w:rPr>
              <w:t>月</w:t>
            </w:r>
            <w:r>
              <w:rPr>
                <w:rFonts w:hint="default" w:ascii="Times New Roman" w:hAnsi="Times New Roman" w:eastAsia="仿宋" w:cs="Times New Roman"/>
                <w:color w:val="auto"/>
                <w:spacing w:val="31"/>
                <w:sz w:val="24"/>
                <w:szCs w:val="24"/>
              </w:rPr>
              <w:t xml:space="preserve">  </w:t>
            </w:r>
            <w:r>
              <w:rPr>
                <w:rFonts w:hint="default" w:ascii="Times New Roman" w:hAnsi="Times New Roman" w:eastAsia="仿宋" w:cs="Times New Roman"/>
                <w:color w:val="auto"/>
                <w:spacing w:val="-13"/>
                <w:sz w:val="24"/>
                <w:szCs w:val="24"/>
              </w:rPr>
              <w:t>日</w:t>
            </w:r>
          </w:p>
        </w:tc>
        <w:tc>
          <w:tcPr>
            <w:tcW w:w="2159" w:type="dxa"/>
            <w:vAlign w:val="center"/>
          </w:tcPr>
          <w:p w14:paraId="4E573551">
            <w:pPr>
              <w:pStyle w:val="11"/>
              <w:spacing w:before="102" w:line="216"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pacing w:val="-3"/>
                <w:sz w:val="24"/>
                <w:szCs w:val="24"/>
                <w:lang w:val="en-US" w:eastAsia="zh-CN"/>
              </w:rPr>
              <w:t>计划完工</w:t>
            </w:r>
            <w:r>
              <w:rPr>
                <w:rFonts w:hint="default" w:ascii="Times New Roman" w:hAnsi="Times New Roman" w:eastAsia="仿宋" w:cs="Times New Roman"/>
                <w:color w:val="auto"/>
                <w:spacing w:val="-5"/>
                <w:sz w:val="24"/>
                <w:szCs w:val="24"/>
              </w:rPr>
              <w:t>时间</w:t>
            </w:r>
          </w:p>
        </w:tc>
        <w:tc>
          <w:tcPr>
            <w:tcW w:w="2033" w:type="dxa"/>
            <w:vAlign w:val="top"/>
          </w:tcPr>
          <w:p w14:paraId="594DBF15">
            <w:pPr>
              <w:pStyle w:val="11"/>
              <w:spacing w:before="85" w:line="204" w:lineRule="auto"/>
              <w:ind w:left="550"/>
              <w:rPr>
                <w:rFonts w:hint="default" w:ascii="Times New Roman" w:hAnsi="Times New Roman" w:eastAsia="仿宋" w:cs="Times New Roman"/>
                <w:color w:val="auto"/>
                <w:spacing w:val="-13"/>
                <w:sz w:val="24"/>
                <w:szCs w:val="24"/>
              </w:rPr>
            </w:pPr>
          </w:p>
          <w:p w14:paraId="760250D7">
            <w:pPr>
              <w:pStyle w:val="11"/>
              <w:spacing w:before="85" w:line="204" w:lineRule="auto"/>
              <w:ind w:left="55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pacing w:val="-13"/>
                <w:sz w:val="24"/>
                <w:szCs w:val="24"/>
              </w:rPr>
              <w:t>年</w:t>
            </w:r>
            <w:r>
              <w:rPr>
                <w:rFonts w:hint="default" w:ascii="Times New Roman" w:hAnsi="Times New Roman" w:eastAsia="仿宋" w:cs="Times New Roman"/>
                <w:color w:val="auto"/>
                <w:spacing w:val="11"/>
                <w:sz w:val="24"/>
                <w:szCs w:val="24"/>
              </w:rPr>
              <w:t xml:space="preserve">  </w:t>
            </w:r>
            <w:r>
              <w:rPr>
                <w:rFonts w:hint="default" w:ascii="Times New Roman" w:hAnsi="Times New Roman" w:eastAsia="仿宋" w:cs="Times New Roman"/>
                <w:color w:val="auto"/>
                <w:spacing w:val="-13"/>
                <w:sz w:val="24"/>
                <w:szCs w:val="24"/>
              </w:rPr>
              <w:t>月</w:t>
            </w:r>
            <w:r>
              <w:rPr>
                <w:rFonts w:hint="default" w:ascii="Times New Roman" w:hAnsi="Times New Roman" w:eastAsia="仿宋" w:cs="Times New Roman"/>
                <w:color w:val="auto"/>
                <w:spacing w:val="31"/>
                <w:sz w:val="24"/>
                <w:szCs w:val="24"/>
              </w:rPr>
              <w:t xml:space="preserve">  </w:t>
            </w:r>
            <w:r>
              <w:rPr>
                <w:rFonts w:hint="default" w:ascii="Times New Roman" w:hAnsi="Times New Roman" w:eastAsia="仿宋" w:cs="Times New Roman"/>
                <w:color w:val="auto"/>
                <w:spacing w:val="-13"/>
                <w:sz w:val="24"/>
                <w:szCs w:val="24"/>
              </w:rPr>
              <w:t>日</w:t>
            </w:r>
          </w:p>
        </w:tc>
      </w:tr>
      <w:tr w14:paraId="3FD661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0" w:hRule="atLeast"/>
        </w:trPr>
        <w:tc>
          <w:tcPr>
            <w:tcW w:w="2310" w:type="dxa"/>
            <w:vAlign w:val="center"/>
          </w:tcPr>
          <w:p w14:paraId="063E93F0">
            <w:pPr>
              <w:pStyle w:val="11"/>
              <w:spacing w:before="214" w:line="216" w:lineRule="auto"/>
              <w:jc w:val="center"/>
              <w:rPr>
                <w:rFonts w:hint="default" w:ascii="Times New Roman" w:hAnsi="Times New Roman" w:eastAsia="仿宋" w:cs="Times New Roman"/>
                <w:color w:val="auto"/>
                <w:spacing w:val="-6"/>
                <w:sz w:val="24"/>
                <w:szCs w:val="24"/>
                <w:lang w:val="en-US" w:eastAsia="zh-CN"/>
              </w:rPr>
            </w:pPr>
            <w:r>
              <w:rPr>
                <w:rFonts w:hint="default" w:ascii="Times New Roman" w:hAnsi="Times New Roman" w:eastAsia="仿宋" w:cs="Times New Roman"/>
                <w:color w:val="auto"/>
                <w:spacing w:val="-6"/>
                <w:sz w:val="24"/>
                <w:szCs w:val="24"/>
                <w:lang w:val="en-US" w:eastAsia="zh-CN"/>
              </w:rPr>
              <w:t>施工合同签订情况</w:t>
            </w:r>
          </w:p>
        </w:tc>
        <w:tc>
          <w:tcPr>
            <w:tcW w:w="2000" w:type="dxa"/>
            <w:vAlign w:val="center"/>
          </w:tcPr>
          <w:p w14:paraId="1DE0698E">
            <w:pPr>
              <w:pStyle w:val="11"/>
              <w:spacing w:before="214" w:line="216" w:lineRule="auto"/>
              <w:ind w:left="566"/>
              <w:jc w:val="center"/>
              <w:rPr>
                <w:rFonts w:hint="default" w:ascii="Times New Roman" w:hAnsi="Times New Roman" w:eastAsia="仿宋" w:cs="Times New Roman"/>
                <w:color w:val="auto"/>
                <w:sz w:val="24"/>
                <w:szCs w:val="24"/>
              </w:rPr>
            </w:pPr>
          </w:p>
        </w:tc>
        <w:tc>
          <w:tcPr>
            <w:tcW w:w="2159" w:type="dxa"/>
            <w:vAlign w:val="center"/>
          </w:tcPr>
          <w:p w14:paraId="1B0792B3">
            <w:pPr>
              <w:pStyle w:val="11"/>
              <w:spacing w:before="214" w:line="216" w:lineRule="auto"/>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监理合同</w:t>
            </w:r>
            <w:r>
              <w:rPr>
                <w:rFonts w:hint="default" w:ascii="Times New Roman" w:hAnsi="Times New Roman" w:eastAsia="仿宋" w:cs="Times New Roman"/>
                <w:color w:val="auto"/>
                <w:spacing w:val="-6"/>
                <w:sz w:val="24"/>
                <w:szCs w:val="24"/>
                <w:lang w:val="en-US" w:eastAsia="zh-CN"/>
              </w:rPr>
              <w:t>签订情况</w:t>
            </w:r>
          </w:p>
        </w:tc>
        <w:tc>
          <w:tcPr>
            <w:tcW w:w="2033" w:type="dxa"/>
            <w:vAlign w:val="top"/>
          </w:tcPr>
          <w:p w14:paraId="3FA03A36">
            <w:pPr>
              <w:pStyle w:val="11"/>
              <w:spacing w:before="213" w:line="216" w:lineRule="auto"/>
              <w:ind w:left="589"/>
              <w:rPr>
                <w:rFonts w:hint="default" w:ascii="Times New Roman" w:hAnsi="Times New Roman" w:eastAsia="仿宋" w:cs="Times New Roman"/>
                <w:color w:val="auto"/>
                <w:spacing w:val="-13"/>
                <w:sz w:val="24"/>
                <w:szCs w:val="24"/>
              </w:rPr>
            </w:pPr>
          </w:p>
        </w:tc>
      </w:tr>
      <w:tr w14:paraId="0F2BD3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0" w:hRule="atLeast"/>
        </w:trPr>
        <w:tc>
          <w:tcPr>
            <w:tcW w:w="2310" w:type="dxa"/>
            <w:vAlign w:val="center"/>
          </w:tcPr>
          <w:p w14:paraId="4B67601D">
            <w:pPr>
              <w:pStyle w:val="11"/>
              <w:spacing w:before="214" w:line="216" w:lineRule="auto"/>
              <w:jc w:val="center"/>
              <w:rPr>
                <w:rFonts w:hint="default" w:ascii="Times New Roman" w:hAnsi="Times New Roman" w:eastAsia="仿宋" w:cs="Times New Roman"/>
                <w:color w:val="auto"/>
                <w:spacing w:val="-6"/>
                <w:sz w:val="24"/>
                <w:szCs w:val="24"/>
                <w:lang w:val="en-US" w:eastAsia="zh-CN"/>
              </w:rPr>
            </w:pPr>
            <w:r>
              <w:rPr>
                <w:rFonts w:hint="default" w:ascii="Times New Roman" w:hAnsi="Times New Roman" w:eastAsia="仿宋" w:cs="Times New Roman"/>
                <w:color w:val="auto"/>
                <w:spacing w:val="-6"/>
                <w:sz w:val="24"/>
                <w:szCs w:val="24"/>
                <w:lang w:val="en-US" w:eastAsia="zh-CN"/>
              </w:rPr>
              <w:t>拟拆除建筑物、构筑物可能危及毗邻建筑情况</w:t>
            </w:r>
          </w:p>
        </w:tc>
        <w:tc>
          <w:tcPr>
            <w:tcW w:w="6192" w:type="dxa"/>
            <w:gridSpan w:val="3"/>
            <w:vAlign w:val="top"/>
          </w:tcPr>
          <w:p w14:paraId="68F7FC43">
            <w:pPr>
              <w:pStyle w:val="11"/>
              <w:spacing w:before="214" w:line="216" w:lineRule="auto"/>
              <w:rPr>
                <w:rFonts w:hint="default" w:ascii="Times New Roman" w:hAnsi="Times New Roman" w:eastAsia="仿宋" w:cs="Times New Roman"/>
                <w:color w:val="auto"/>
                <w:spacing w:val="-6"/>
                <w:sz w:val="24"/>
                <w:szCs w:val="24"/>
                <w:lang w:val="en-US" w:eastAsia="zh-CN"/>
              </w:rPr>
            </w:pPr>
          </w:p>
        </w:tc>
      </w:tr>
      <w:tr w14:paraId="0DB7CA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6" w:hRule="atLeast"/>
        </w:trPr>
        <w:tc>
          <w:tcPr>
            <w:tcW w:w="2310" w:type="dxa"/>
            <w:vAlign w:val="center"/>
          </w:tcPr>
          <w:p w14:paraId="122CEAB7">
            <w:pPr>
              <w:pStyle w:val="11"/>
              <w:spacing w:before="214" w:line="216" w:lineRule="auto"/>
              <w:jc w:val="center"/>
              <w:rPr>
                <w:rFonts w:hint="default" w:ascii="Times New Roman" w:hAnsi="Times New Roman" w:eastAsia="仿宋" w:cs="Times New Roman"/>
                <w:color w:val="auto"/>
                <w:spacing w:val="-6"/>
                <w:sz w:val="24"/>
                <w:szCs w:val="24"/>
                <w:lang w:val="en-US" w:eastAsia="zh-CN"/>
              </w:rPr>
            </w:pPr>
            <w:r>
              <w:rPr>
                <w:rFonts w:hint="default" w:ascii="Times New Roman" w:hAnsi="Times New Roman" w:eastAsia="仿宋" w:cs="Times New Roman"/>
                <w:color w:val="auto"/>
                <w:spacing w:val="-6"/>
                <w:sz w:val="24"/>
                <w:szCs w:val="24"/>
                <w:lang w:val="en-US" w:eastAsia="zh-CN"/>
              </w:rPr>
              <w:t>拆除施工组织方案编审情况及专家论证情况</w:t>
            </w:r>
          </w:p>
        </w:tc>
        <w:tc>
          <w:tcPr>
            <w:tcW w:w="6192" w:type="dxa"/>
            <w:gridSpan w:val="3"/>
            <w:vAlign w:val="top"/>
          </w:tcPr>
          <w:p w14:paraId="53F50F89">
            <w:pPr>
              <w:pStyle w:val="11"/>
              <w:spacing w:before="213" w:line="216" w:lineRule="auto"/>
              <w:ind w:left="589"/>
              <w:rPr>
                <w:rFonts w:hint="default" w:ascii="Times New Roman" w:hAnsi="Times New Roman" w:eastAsia="仿宋" w:cs="Times New Roman"/>
                <w:color w:val="auto"/>
                <w:spacing w:val="-13"/>
                <w:sz w:val="24"/>
                <w:szCs w:val="24"/>
              </w:rPr>
            </w:pPr>
          </w:p>
        </w:tc>
      </w:tr>
      <w:tr w14:paraId="1966DE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1" w:hRule="atLeast"/>
        </w:trPr>
        <w:tc>
          <w:tcPr>
            <w:tcW w:w="2310" w:type="dxa"/>
            <w:vAlign w:val="center"/>
          </w:tcPr>
          <w:p w14:paraId="55459363">
            <w:pPr>
              <w:pStyle w:val="11"/>
              <w:spacing w:before="214" w:line="216" w:lineRule="auto"/>
              <w:jc w:val="center"/>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pacing w:val="-6"/>
                <w:sz w:val="24"/>
                <w:szCs w:val="24"/>
                <w:lang w:val="en-US" w:eastAsia="zh-CN"/>
              </w:rPr>
              <w:t>堆放、清除废弃物的措施编审情况</w:t>
            </w:r>
          </w:p>
        </w:tc>
        <w:tc>
          <w:tcPr>
            <w:tcW w:w="6192" w:type="dxa"/>
            <w:gridSpan w:val="3"/>
            <w:vAlign w:val="top"/>
          </w:tcPr>
          <w:p w14:paraId="0BD18C13">
            <w:pPr>
              <w:pStyle w:val="11"/>
              <w:spacing w:before="213" w:line="216" w:lineRule="auto"/>
              <w:ind w:left="589"/>
              <w:rPr>
                <w:rFonts w:hint="default" w:ascii="Times New Roman" w:hAnsi="Times New Roman" w:eastAsia="仿宋" w:cs="Times New Roman"/>
                <w:color w:val="auto"/>
                <w:spacing w:val="-13"/>
                <w:sz w:val="24"/>
                <w:szCs w:val="24"/>
              </w:rPr>
            </w:pPr>
          </w:p>
        </w:tc>
      </w:tr>
      <w:tr w14:paraId="37C105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4" w:hRule="atLeast"/>
        </w:trPr>
        <w:tc>
          <w:tcPr>
            <w:tcW w:w="2310" w:type="dxa"/>
            <w:vAlign w:val="center"/>
          </w:tcPr>
          <w:p w14:paraId="3DEEE39D">
            <w:pPr>
              <w:pStyle w:val="11"/>
              <w:spacing w:before="214" w:line="216" w:lineRule="auto"/>
              <w:jc w:val="center"/>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pacing w:val="-6"/>
                <w:sz w:val="24"/>
                <w:szCs w:val="24"/>
                <w:lang w:val="en-US" w:eastAsia="zh-CN"/>
              </w:rPr>
              <w:t>是否涉及爆破作业</w:t>
            </w:r>
          </w:p>
        </w:tc>
        <w:tc>
          <w:tcPr>
            <w:tcW w:w="6192" w:type="dxa"/>
            <w:gridSpan w:val="3"/>
            <w:vAlign w:val="center"/>
          </w:tcPr>
          <w:p w14:paraId="345CF921">
            <w:pPr>
              <w:pStyle w:val="11"/>
              <w:spacing w:before="213" w:line="216" w:lineRule="auto"/>
              <w:ind w:left="589" w:firstLine="856" w:firstLineChars="400"/>
              <w:jc w:val="both"/>
              <w:rPr>
                <w:rFonts w:hint="default" w:ascii="Times New Roman" w:hAnsi="Times New Roman" w:eastAsia="仿宋" w:cs="Times New Roman"/>
                <w:color w:val="auto"/>
                <w:spacing w:val="-13"/>
                <w:sz w:val="24"/>
                <w:szCs w:val="24"/>
                <w:lang w:val="en-US" w:eastAsia="zh-CN"/>
              </w:rPr>
            </w:pPr>
            <w:r>
              <w:rPr>
                <w:rFonts w:hint="default" w:ascii="Times New Roman" w:hAnsi="Times New Roman" w:eastAsia="仿宋" w:cs="Times New Roman"/>
                <w:color w:val="auto"/>
                <w:spacing w:val="-13"/>
                <w:sz w:val="24"/>
                <w:szCs w:val="24"/>
                <w:lang w:val="en-US" w:eastAsia="zh-CN"/>
              </w:rPr>
              <w:t xml:space="preserve">□涉及                 □不涉及   </w:t>
            </w:r>
          </w:p>
        </w:tc>
      </w:tr>
      <w:tr w14:paraId="74CF73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3" w:hRule="atLeast"/>
        </w:trPr>
        <w:tc>
          <w:tcPr>
            <w:tcW w:w="2310" w:type="dxa"/>
            <w:vAlign w:val="center"/>
          </w:tcPr>
          <w:p w14:paraId="72EBF14A">
            <w:pPr>
              <w:pStyle w:val="11"/>
              <w:spacing w:before="214" w:line="216" w:lineRule="auto"/>
              <w:jc w:val="center"/>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pacing w:val="-6"/>
                <w:sz w:val="24"/>
                <w:szCs w:val="24"/>
                <w:lang w:val="en-US" w:eastAsia="zh-CN"/>
              </w:rPr>
              <w:t>是否涉及历史建筑、历史文化街区、文物保护单位</w:t>
            </w:r>
          </w:p>
        </w:tc>
        <w:tc>
          <w:tcPr>
            <w:tcW w:w="6192" w:type="dxa"/>
            <w:gridSpan w:val="3"/>
            <w:vAlign w:val="center"/>
          </w:tcPr>
          <w:p w14:paraId="7C599011">
            <w:pPr>
              <w:pStyle w:val="11"/>
              <w:spacing w:before="213" w:line="216" w:lineRule="auto"/>
              <w:ind w:left="589" w:firstLine="856" w:firstLineChars="400"/>
              <w:jc w:val="both"/>
              <w:rPr>
                <w:rFonts w:hint="default" w:ascii="Times New Roman" w:hAnsi="Times New Roman" w:eastAsia="仿宋" w:cs="Times New Roman"/>
                <w:color w:val="auto"/>
                <w:spacing w:val="-13"/>
                <w:sz w:val="24"/>
                <w:szCs w:val="24"/>
              </w:rPr>
            </w:pPr>
            <w:r>
              <w:rPr>
                <w:rFonts w:hint="default" w:ascii="Times New Roman" w:hAnsi="Times New Roman" w:eastAsia="仿宋" w:cs="Times New Roman"/>
                <w:color w:val="auto"/>
                <w:spacing w:val="-13"/>
                <w:sz w:val="24"/>
                <w:szCs w:val="24"/>
                <w:lang w:val="en-US" w:eastAsia="zh-CN"/>
              </w:rPr>
              <w:t xml:space="preserve">□涉及                 □不涉及   </w:t>
            </w:r>
          </w:p>
        </w:tc>
      </w:tr>
      <w:tr w14:paraId="044151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8" w:hRule="atLeast"/>
        </w:trPr>
        <w:tc>
          <w:tcPr>
            <w:tcW w:w="2310" w:type="dxa"/>
            <w:vAlign w:val="top"/>
          </w:tcPr>
          <w:p w14:paraId="0549D1D1">
            <w:pPr>
              <w:pStyle w:val="11"/>
              <w:spacing w:before="214" w:line="216" w:lineRule="auto"/>
              <w:ind w:left="566"/>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pacing w:val="-6"/>
                <w:sz w:val="24"/>
                <w:szCs w:val="24"/>
              </w:rPr>
              <w:t>受理人</w:t>
            </w:r>
          </w:p>
        </w:tc>
        <w:tc>
          <w:tcPr>
            <w:tcW w:w="2000" w:type="dxa"/>
            <w:vAlign w:val="top"/>
          </w:tcPr>
          <w:p w14:paraId="61EE74C9">
            <w:pPr>
              <w:pStyle w:val="11"/>
              <w:spacing w:before="214" w:line="216" w:lineRule="auto"/>
              <w:ind w:left="566"/>
              <w:rPr>
                <w:rFonts w:hint="default" w:ascii="Times New Roman" w:hAnsi="Times New Roman" w:eastAsia="仿宋" w:cs="Times New Roman"/>
                <w:color w:val="auto"/>
                <w:sz w:val="24"/>
                <w:szCs w:val="24"/>
              </w:rPr>
            </w:pPr>
          </w:p>
        </w:tc>
        <w:tc>
          <w:tcPr>
            <w:tcW w:w="2159" w:type="dxa"/>
            <w:vAlign w:val="center"/>
          </w:tcPr>
          <w:p w14:paraId="138C7AB6">
            <w:pPr>
              <w:pStyle w:val="11"/>
              <w:spacing w:before="214" w:line="216"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受理时间</w:t>
            </w:r>
          </w:p>
        </w:tc>
        <w:tc>
          <w:tcPr>
            <w:tcW w:w="2033" w:type="dxa"/>
            <w:vAlign w:val="top"/>
          </w:tcPr>
          <w:p w14:paraId="5EB7353E">
            <w:pPr>
              <w:pStyle w:val="11"/>
              <w:spacing w:before="213" w:line="216" w:lineRule="auto"/>
              <w:ind w:left="589"/>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pacing w:val="-13"/>
                <w:sz w:val="24"/>
                <w:szCs w:val="24"/>
              </w:rPr>
              <w:t>年</w:t>
            </w:r>
            <w:r>
              <w:rPr>
                <w:rFonts w:hint="default" w:ascii="Times New Roman" w:hAnsi="Times New Roman" w:eastAsia="仿宋" w:cs="Times New Roman"/>
                <w:color w:val="auto"/>
                <w:spacing w:val="11"/>
                <w:sz w:val="24"/>
                <w:szCs w:val="24"/>
              </w:rPr>
              <w:t xml:space="preserve">  </w:t>
            </w:r>
            <w:r>
              <w:rPr>
                <w:rFonts w:hint="default" w:ascii="Times New Roman" w:hAnsi="Times New Roman" w:eastAsia="仿宋" w:cs="Times New Roman"/>
                <w:color w:val="auto"/>
                <w:spacing w:val="-13"/>
                <w:sz w:val="24"/>
                <w:szCs w:val="24"/>
              </w:rPr>
              <w:t>月</w:t>
            </w:r>
            <w:r>
              <w:rPr>
                <w:rFonts w:hint="default" w:ascii="Times New Roman" w:hAnsi="Times New Roman" w:eastAsia="仿宋" w:cs="Times New Roman"/>
                <w:color w:val="auto"/>
                <w:spacing w:val="33"/>
                <w:sz w:val="24"/>
                <w:szCs w:val="24"/>
              </w:rPr>
              <w:t xml:space="preserve">  </w:t>
            </w:r>
            <w:r>
              <w:rPr>
                <w:rFonts w:hint="default" w:ascii="Times New Roman" w:hAnsi="Times New Roman" w:eastAsia="仿宋" w:cs="Times New Roman"/>
                <w:color w:val="auto"/>
                <w:spacing w:val="-13"/>
                <w:sz w:val="24"/>
                <w:szCs w:val="24"/>
              </w:rPr>
              <w:t>日</w:t>
            </w:r>
          </w:p>
        </w:tc>
      </w:tr>
      <w:tr w14:paraId="37176C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4" w:hRule="atLeast"/>
        </w:trPr>
        <w:tc>
          <w:tcPr>
            <w:tcW w:w="2310" w:type="dxa"/>
            <w:vAlign w:val="center"/>
          </w:tcPr>
          <w:p w14:paraId="7A9CD4AB">
            <w:pPr>
              <w:pStyle w:val="11"/>
              <w:spacing w:before="176" w:line="215" w:lineRule="auto"/>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pacing w:val="-4"/>
                <w:sz w:val="24"/>
                <w:szCs w:val="24"/>
              </w:rPr>
              <w:t>备案</w:t>
            </w:r>
            <w:r>
              <w:rPr>
                <w:rFonts w:hint="default" w:ascii="Times New Roman" w:hAnsi="Times New Roman" w:eastAsia="仿宋" w:cs="Times New Roman"/>
                <w:color w:val="auto"/>
                <w:spacing w:val="-4"/>
                <w:sz w:val="24"/>
                <w:szCs w:val="24"/>
                <w:lang w:val="en-US" w:eastAsia="zh-CN"/>
              </w:rPr>
              <w:t>机关备案意见</w:t>
            </w:r>
          </w:p>
          <w:p w14:paraId="147A288E">
            <w:pPr>
              <w:pStyle w:val="11"/>
              <w:spacing w:before="297" w:line="215" w:lineRule="auto"/>
              <w:ind w:left="543"/>
              <w:jc w:val="both"/>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pacing w:val="-1"/>
                <w:sz w:val="24"/>
                <w:szCs w:val="24"/>
              </w:rPr>
              <w:t>（印章）</w:t>
            </w:r>
          </w:p>
        </w:tc>
        <w:tc>
          <w:tcPr>
            <w:tcW w:w="6192" w:type="dxa"/>
            <w:gridSpan w:val="3"/>
            <w:vAlign w:val="top"/>
          </w:tcPr>
          <w:p w14:paraId="7321EB07">
            <w:pPr>
              <w:spacing w:line="352" w:lineRule="auto"/>
              <w:rPr>
                <w:rFonts w:hint="default" w:ascii="Times New Roman" w:hAnsi="Times New Roman" w:eastAsia="仿宋" w:cs="Times New Roman"/>
                <w:color w:val="auto"/>
                <w:sz w:val="24"/>
                <w:szCs w:val="24"/>
              </w:rPr>
            </w:pPr>
          </w:p>
          <w:p w14:paraId="3CE3200F">
            <w:pPr>
              <w:spacing w:line="352" w:lineRule="auto"/>
              <w:rPr>
                <w:rFonts w:hint="default" w:ascii="Times New Roman" w:hAnsi="Times New Roman" w:eastAsia="仿宋" w:cs="Times New Roman"/>
                <w:color w:val="auto"/>
                <w:sz w:val="24"/>
                <w:szCs w:val="24"/>
              </w:rPr>
            </w:pPr>
          </w:p>
          <w:p w14:paraId="00365BD6">
            <w:pPr>
              <w:pStyle w:val="11"/>
              <w:spacing w:before="91" w:line="216" w:lineRule="auto"/>
              <w:ind w:left="3856"/>
              <w:rPr>
                <w:rFonts w:hint="default" w:ascii="Times New Roman" w:hAnsi="Times New Roman" w:eastAsia="仿宋" w:cs="Times New Roman"/>
                <w:color w:val="auto"/>
                <w:spacing w:val="-13"/>
                <w:sz w:val="24"/>
                <w:szCs w:val="24"/>
                <w:lang w:val="en-US" w:eastAsia="zh-CN"/>
              </w:rPr>
            </w:pPr>
          </w:p>
          <w:p w14:paraId="4B0F33F3">
            <w:pPr>
              <w:pStyle w:val="11"/>
              <w:spacing w:before="91" w:line="216" w:lineRule="auto"/>
              <w:ind w:left="3856"/>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pacing w:val="-13"/>
                <w:sz w:val="24"/>
                <w:szCs w:val="24"/>
              </w:rPr>
              <w:t>年</w:t>
            </w:r>
            <w:r>
              <w:rPr>
                <w:rFonts w:hint="default" w:ascii="Times New Roman" w:hAnsi="Times New Roman" w:eastAsia="仿宋" w:cs="Times New Roman"/>
                <w:color w:val="auto"/>
                <w:spacing w:val="7"/>
                <w:sz w:val="24"/>
                <w:szCs w:val="24"/>
              </w:rPr>
              <w:t xml:space="preserve">   </w:t>
            </w:r>
            <w:r>
              <w:rPr>
                <w:rFonts w:hint="default" w:ascii="Times New Roman" w:hAnsi="Times New Roman" w:eastAsia="仿宋" w:cs="Times New Roman"/>
                <w:color w:val="auto"/>
                <w:spacing w:val="-13"/>
                <w:sz w:val="24"/>
                <w:szCs w:val="24"/>
              </w:rPr>
              <w:t>月</w:t>
            </w:r>
            <w:r>
              <w:rPr>
                <w:rFonts w:hint="default" w:ascii="Times New Roman" w:hAnsi="Times New Roman" w:eastAsia="仿宋" w:cs="Times New Roman"/>
                <w:color w:val="auto"/>
                <w:spacing w:val="21"/>
                <w:sz w:val="24"/>
                <w:szCs w:val="24"/>
              </w:rPr>
              <w:t xml:space="preserve">   </w:t>
            </w:r>
            <w:r>
              <w:rPr>
                <w:rFonts w:hint="default" w:ascii="Times New Roman" w:hAnsi="Times New Roman" w:eastAsia="仿宋" w:cs="Times New Roman"/>
                <w:color w:val="auto"/>
                <w:spacing w:val="-13"/>
                <w:sz w:val="24"/>
                <w:szCs w:val="24"/>
              </w:rPr>
              <w:t>日</w:t>
            </w:r>
          </w:p>
        </w:tc>
      </w:tr>
    </w:tbl>
    <w:p w14:paraId="364F8541">
      <w:pPr>
        <w:spacing w:before="53" w:line="222" w:lineRule="auto"/>
        <w:ind w:left="124"/>
        <w:rPr>
          <w:rFonts w:hint="default" w:ascii="Times New Roman" w:hAnsi="Times New Roman" w:eastAsia="仿宋_GB2312" w:cs="Times New Roman"/>
          <w:color w:val="auto"/>
          <w:sz w:val="32"/>
          <w:szCs w:val="32"/>
          <w:lang w:val="en-US" w:eastAsia="zh-CN"/>
        </w:rPr>
      </w:pPr>
      <w:r>
        <w:rPr>
          <w:rFonts w:hint="default" w:ascii="Times New Roman" w:hAnsi="Times New Roman" w:eastAsia="FangSong_GB2312" w:cs="Times New Roman"/>
          <w:color w:val="auto"/>
          <w:spacing w:val="-2"/>
          <w:sz w:val="20"/>
          <w:szCs w:val="20"/>
        </w:rPr>
        <w:t>备注：此表由建设单位如实填写；建设单位、施工单位、监理单位、备案</w:t>
      </w:r>
      <w:r>
        <w:rPr>
          <w:rFonts w:hint="default" w:ascii="Times New Roman" w:hAnsi="Times New Roman" w:eastAsia="FangSong_GB2312" w:cs="Times New Roman"/>
          <w:color w:val="auto"/>
          <w:spacing w:val="-2"/>
          <w:sz w:val="20"/>
          <w:szCs w:val="20"/>
          <w:lang w:val="en-US" w:eastAsia="zh-CN"/>
        </w:rPr>
        <w:t>机关</w:t>
      </w:r>
      <w:r>
        <w:rPr>
          <w:rFonts w:hint="default" w:ascii="Times New Roman" w:hAnsi="Times New Roman" w:eastAsia="FangSong_GB2312" w:cs="Times New Roman"/>
          <w:color w:val="auto"/>
          <w:spacing w:val="-2"/>
          <w:sz w:val="20"/>
          <w:szCs w:val="20"/>
        </w:rPr>
        <w:t>各存一份。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FangSong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4C24B4"/>
    <w:rsid w:val="01F571E8"/>
    <w:rsid w:val="0949232E"/>
    <w:rsid w:val="098F72E0"/>
    <w:rsid w:val="0DB41B69"/>
    <w:rsid w:val="0E7E6AD6"/>
    <w:rsid w:val="113F222E"/>
    <w:rsid w:val="12591A9F"/>
    <w:rsid w:val="163E76DF"/>
    <w:rsid w:val="193C23F8"/>
    <w:rsid w:val="1A282C31"/>
    <w:rsid w:val="1AFDD2C4"/>
    <w:rsid w:val="20392B6E"/>
    <w:rsid w:val="21395196"/>
    <w:rsid w:val="23033E68"/>
    <w:rsid w:val="23764185"/>
    <w:rsid w:val="28EA6A28"/>
    <w:rsid w:val="2C521E86"/>
    <w:rsid w:val="2D163B5E"/>
    <w:rsid w:val="327633E6"/>
    <w:rsid w:val="32EF15EA"/>
    <w:rsid w:val="377D4C72"/>
    <w:rsid w:val="39641707"/>
    <w:rsid w:val="409072FA"/>
    <w:rsid w:val="454C24B4"/>
    <w:rsid w:val="4B9C1A50"/>
    <w:rsid w:val="4BEB41F7"/>
    <w:rsid w:val="4DAB4EF7"/>
    <w:rsid w:val="501D6187"/>
    <w:rsid w:val="53670A13"/>
    <w:rsid w:val="54385FC3"/>
    <w:rsid w:val="55CE7D51"/>
    <w:rsid w:val="56F25F47"/>
    <w:rsid w:val="5A317807"/>
    <w:rsid w:val="5C7B189C"/>
    <w:rsid w:val="5CA47D08"/>
    <w:rsid w:val="5CEC6600"/>
    <w:rsid w:val="6204604D"/>
    <w:rsid w:val="625341D0"/>
    <w:rsid w:val="6345240D"/>
    <w:rsid w:val="66C951A5"/>
    <w:rsid w:val="68FB2061"/>
    <w:rsid w:val="6BA3608B"/>
    <w:rsid w:val="6EBD5D5E"/>
    <w:rsid w:val="6EF13BEA"/>
    <w:rsid w:val="6F4924EB"/>
    <w:rsid w:val="6FF9FE58"/>
    <w:rsid w:val="71BB9EE8"/>
    <w:rsid w:val="724C31E3"/>
    <w:rsid w:val="72C454D8"/>
    <w:rsid w:val="792145C4"/>
    <w:rsid w:val="7E9A384A"/>
    <w:rsid w:val="7F6F3346"/>
    <w:rsid w:val="CD2FAB00"/>
    <w:rsid w:val="D1FFF4FC"/>
    <w:rsid w:val="DFBEEAAF"/>
    <w:rsid w:val="ED7BFB81"/>
    <w:rsid w:val="FAF341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pPr>
  </w:style>
  <w:style w:type="paragraph" w:styleId="3">
    <w:name w:val="Body Text Indent"/>
    <w:basedOn w:val="1"/>
    <w:next w:val="2"/>
    <w:qFormat/>
    <w:uiPriority w:val="99"/>
    <w:pPr>
      <w:spacing w:after="120"/>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Hyperlink"/>
    <w:basedOn w:val="9"/>
    <w:qFormat/>
    <w:uiPriority w:val="0"/>
    <w:rPr>
      <w:color w:val="0000FF"/>
      <w:u w:val="single"/>
    </w:rPr>
  </w:style>
  <w:style w:type="paragraph" w:customStyle="1" w:styleId="11">
    <w:name w:val="Table Text"/>
    <w:basedOn w:val="1"/>
    <w:semiHidden/>
    <w:qFormat/>
    <w:uiPriority w:val="0"/>
    <w:rPr>
      <w:rFonts w:ascii="FangSong_GB2312" w:hAnsi="FangSong_GB2312" w:eastAsia="FangSong_GB2312" w:cs="FangSong_GB2312"/>
      <w:sz w:val="28"/>
      <w:szCs w:val="28"/>
      <w:lang w:val="en-US" w:eastAsia="en-US" w:bidi="ar-SA"/>
    </w:rPr>
  </w:style>
  <w:style w:type="table" w:customStyle="1" w:styleId="1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fdeeda6e-26c2-4956-9984-a0b3978e1f36</errorID>
      <errorWord xmlns="http://schemas.wps.cn/vas-ai-hub/contract-review">性</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性通</item>
      </candidateList>
      <explain xmlns="http://schemas.wps.cn/vas-ai-hub/contract-review"/>
      <paraID xmlns="http://schemas.wps.cn/vas-ai-hub/contract-review">43C9E30C</paraID>
      <start xmlns="http://schemas.wps.cn/vas-ai-hub/contract-review">142</start>
      <end xmlns="http://schemas.wps.cn/vas-ai-hub/contract-review">143</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ddccca93-d482-4cc6-b2ba-d4b7df99d7e6}">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3599</Words>
  <Characters>3626</Characters>
  <Lines>0</Lines>
  <Paragraphs>0</Paragraphs>
  <TotalTime>3</TotalTime>
  <ScaleCrop>false</ScaleCrop>
  <LinksUpToDate>false</LinksUpToDate>
  <CharactersWithSpaces>3752</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2025-07-10T09:31:00Z</dcterms:created>
  <dc:creator>盛越</dc:creator>
  <cp:lastModifiedBy>greatwall</cp:lastModifiedBy>
  <cp:lastPrinted>2026-05-12T16:38:00Z</cp:lastPrinted>
  <dcterms:modified xsi:type="dcterms:W3CDTF">2026-09-04T16:15:48Z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28C6DFDB137D41D4A12D7B6EA75826C7_13</vt:lpwstr>
  </property>
  <property fmtid="{D5CDD505-2E9C-101B-9397-08002B2CF9AE}" pid="4" name="KSOTemplateDocerSaveRecord">
    <vt:lpwstr>eyJoZGlkIjoiN2U4Y2ZjMTU4ZGE1MjBmNWIxOTcwMzgwZTdlY2VhNDYiLCJ1c2VySWQiOiIxMDU5NTg0NTE0In0=</vt:lpwstr>
  </property>
</Properties>
</file>