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lang w:eastAsia="zh-CN"/>
        </w:rPr>
        <w:t>课题、标准评审</w:t>
      </w:r>
      <w:r>
        <w:rPr>
          <w:rFonts w:hint="eastAsia"/>
          <w:b/>
          <w:bCs/>
          <w:sz w:val="28"/>
          <w:szCs w:val="28"/>
          <w:lang w:val="en-US" w:eastAsia="zh-CN"/>
        </w:rPr>
        <w:t>表</w:t>
      </w:r>
    </w:p>
    <w:tbl>
      <w:tblPr>
        <w:tblStyle w:val="4"/>
        <w:tblW w:w="957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760"/>
        <w:gridCol w:w="3960"/>
        <w:gridCol w:w="1360"/>
        <w:gridCol w:w="690"/>
        <w:gridCol w:w="7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779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申报</w:t>
            </w: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6799" w:type="dxa"/>
            <w:gridSpan w:val="4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adjustRightInd w:val="0"/>
              <w:snapToGrid w:val="0"/>
              <w:spacing w:line="2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779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申报单位</w:t>
            </w:r>
          </w:p>
        </w:tc>
        <w:tc>
          <w:tcPr>
            <w:tcW w:w="6799" w:type="dxa"/>
            <w:gridSpan w:val="4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adjustRightInd w:val="0"/>
              <w:snapToGrid w:val="0"/>
              <w:spacing w:line="2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1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Cs w:val="21"/>
              </w:rPr>
              <w:t>审查内容</w:t>
            </w:r>
          </w:p>
        </w:tc>
        <w:tc>
          <w:tcPr>
            <w:tcW w:w="176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Cs w:val="21"/>
              </w:rPr>
              <w:t>审查要素</w:t>
            </w:r>
          </w:p>
        </w:tc>
        <w:tc>
          <w:tcPr>
            <w:tcW w:w="53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84" w:leftChars="-40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Cs w:val="21"/>
              </w:rPr>
              <w:t>评价要点</w:t>
            </w:r>
          </w:p>
        </w:tc>
        <w:tc>
          <w:tcPr>
            <w:tcW w:w="69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Cs w:val="21"/>
              </w:rPr>
              <w:t>评价分值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Cs w:val="21"/>
              </w:rPr>
              <w:t>实得分值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1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申报书质量及申请机构情况</w:t>
            </w:r>
          </w:p>
          <w:p>
            <w:pPr>
              <w:snapToGrid w:val="0"/>
              <w:spacing w:line="220" w:lineRule="exact"/>
              <w:jc w:val="left"/>
              <w:rPr>
                <w:rFonts w:hint="default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17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申报书质量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eastAsia="仿宋"/>
                <w:color w:val="auto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申报书</w:t>
            </w:r>
            <w:r>
              <w:rPr>
                <w:rFonts w:eastAsia="仿宋"/>
                <w:color w:val="auto"/>
                <w:sz w:val="21"/>
                <w:szCs w:val="21"/>
              </w:rPr>
              <w:t>填写完整，语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句流畅</w:t>
            </w:r>
            <w:r>
              <w:rPr>
                <w:rFonts w:eastAsia="仿宋"/>
                <w:color w:val="auto"/>
                <w:sz w:val="21"/>
                <w:szCs w:val="21"/>
              </w:rPr>
              <w:t>精练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，</w:t>
            </w:r>
            <w:r>
              <w:rPr>
                <w:rFonts w:eastAsia="仿宋"/>
                <w:color w:val="auto"/>
                <w:sz w:val="21"/>
                <w:szCs w:val="21"/>
              </w:rPr>
              <w:t>表述准确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，申报书</w:t>
            </w:r>
            <w:r>
              <w:rPr>
                <w:rFonts w:eastAsia="仿宋"/>
                <w:color w:val="auto"/>
                <w:sz w:val="21"/>
                <w:szCs w:val="21"/>
              </w:rPr>
              <w:t>编写排版合理，结构清晰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1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"/>
                <w:color w:val="auto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机构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基本</w:t>
            </w:r>
            <w:r>
              <w:rPr>
                <w:rFonts w:eastAsia="仿宋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符合公告申报条件，对研究机构的基本情况说明详细，</w:t>
            </w:r>
            <w:r>
              <w:rPr>
                <w:rFonts w:hint="eastAsia" w:eastAsia="仿宋"/>
                <w:szCs w:val="21"/>
              </w:rPr>
              <w:t>单位机构代码证、资质证</w:t>
            </w:r>
            <w:r>
              <w:rPr>
                <w:rFonts w:hint="eastAsia" w:eastAsia="仿宋"/>
                <w:szCs w:val="21"/>
                <w:lang w:val="en-US" w:eastAsia="zh-CN"/>
              </w:rPr>
              <w:t>书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等附件资料完整，联合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申报单位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需盖章后的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合作协议</w:t>
            </w:r>
            <w:bookmarkStart w:id="0" w:name="_GoBack"/>
            <w:bookmarkEnd w:id="0"/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研究方案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（60分，每大项赋分原则：基本具备计5分，较好计8分，优秀计10分）</w:t>
            </w: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研究背景及依据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申报理由充分、立项的必要性和意义介绍清楚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对</w:t>
            </w:r>
            <w:r>
              <w:rPr>
                <w:rFonts w:eastAsia="仿宋"/>
                <w:color w:val="auto"/>
                <w:sz w:val="21"/>
                <w:szCs w:val="21"/>
              </w:rPr>
              <w:t>相关研究现状、存在问题、发展趋势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进行了详细说明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前期文献检索研究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前期对国内外研究发展现状进行了梳理，有扎实的前期研究基础和阶段性成果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主要研究内容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eastAsia="仿宋"/>
                <w:color w:val="auto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研究</w:t>
            </w:r>
            <w:r>
              <w:rPr>
                <w:rFonts w:eastAsia="仿宋"/>
                <w:color w:val="auto"/>
                <w:sz w:val="21"/>
                <w:szCs w:val="21"/>
              </w:rPr>
              <w:t>目标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合理且具有显著</w:t>
            </w:r>
            <w:r>
              <w:rPr>
                <w:rFonts w:eastAsia="仿宋"/>
                <w:color w:val="auto"/>
                <w:sz w:val="21"/>
                <w:szCs w:val="21"/>
              </w:rPr>
              <w:t>的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创新性与</w:t>
            </w:r>
            <w:r>
              <w:rPr>
                <w:rFonts w:eastAsia="仿宋"/>
                <w:color w:val="auto"/>
                <w:sz w:val="21"/>
                <w:szCs w:val="21"/>
              </w:rPr>
              <w:t>工程应用价值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eastAsia="仿宋"/>
                <w:color w:val="auto"/>
                <w:sz w:val="21"/>
                <w:szCs w:val="21"/>
              </w:rPr>
              <w:t>内容具体，所选择的关键问题准确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研究途径及方法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color w:val="auto"/>
                <w:sz w:val="21"/>
                <w:szCs w:val="21"/>
              </w:rPr>
              <w:t>研究路线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可行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实施计划安排科学合理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表述清晰，可操作性强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实施进度及经费测算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eastAsia="仿宋"/>
                <w:color w:val="auto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阶段</w:t>
            </w:r>
            <w:r>
              <w:rPr>
                <w:rFonts w:eastAsia="仿宋"/>
                <w:color w:val="auto"/>
                <w:sz w:val="21"/>
                <w:szCs w:val="21"/>
              </w:rPr>
              <w:t>目标及进度安排合理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，关键任务节点明确，</w:t>
            </w:r>
            <w:r>
              <w:rPr>
                <w:rFonts w:eastAsia="仿宋"/>
                <w:color w:val="auto"/>
                <w:sz w:val="21"/>
                <w:szCs w:val="21"/>
              </w:rPr>
              <w:t>且能在预期内完成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有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合理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的资金预算，费用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安排符合实际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tcBorders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预期成果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eastAsia="仿宋"/>
                <w:color w:val="auto"/>
                <w:sz w:val="21"/>
                <w:szCs w:val="21"/>
              </w:rPr>
            </w:pPr>
            <w:r>
              <w:rPr>
                <w:rFonts w:eastAsia="仿宋"/>
                <w:color w:val="auto"/>
                <w:sz w:val="21"/>
                <w:szCs w:val="21"/>
              </w:rPr>
              <w:t>预期成果能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在计划时间</w:t>
            </w:r>
            <w:r>
              <w:rPr>
                <w:rFonts w:eastAsia="仿宋"/>
                <w:color w:val="auto"/>
                <w:sz w:val="21"/>
                <w:szCs w:val="21"/>
              </w:rPr>
              <w:t>内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实现并且</w:t>
            </w:r>
            <w:r>
              <w:rPr>
                <w:rFonts w:eastAsia="仿宋"/>
                <w:color w:val="auto"/>
                <w:sz w:val="21"/>
                <w:szCs w:val="21"/>
              </w:rPr>
              <w:t>具有较好的应用前景，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其</w:t>
            </w:r>
            <w:r>
              <w:rPr>
                <w:rFonts w:eastAsia="仿宋"/>
                <w:color w:val="auto"/>
                <w:sz w:val="21"/>
                <w:szCs w:val="21"/>
              </w:rPr>
              <w:t>技术、经济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和</w:t>
            </w:r>
            <w:r>
              <w:rPr>
                <w:rFonts w:eastAsia="仿宋"/>
                <w:color w:val="auto"/>
                <w:sz w:val="21"/>
                <w:szCs w:val="21"/>
              </w:rPr>
              <w:t>社会效益明显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研究团队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b/>
                <w:color w:val="0070C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课题负责人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有高级以上职称，主要研究方向或领域与本项目方向相符，在时间安排、科研成果等方面能</w:t>
            </w:r>
            <w:r>
              <w:rPr>
                <w:rFonts w:eastAsia="仿宋"/>
                <w:color w:val="auto"/>
                <w:sz w:val="21"/>
                <w:szCs w:val="21"/>
              </w:rPr>
              <w:t>胜任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该研究工作（院士：10分，教授：8分，副教授：5分）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hint="eastAsia" w:eastAsia="仿宋"/>
                <w:b/>
                <w:color w:val="0070C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主要参与人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团队成员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专业对口，专业分配科学，有完成项目的时间和能力，团队成员职责分工合理、明确（教授每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人计2分，副教授每人计1分，总共不超过10分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1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hint="eastAsia" w:eastAsia="仿宋"/>
                <w:b/>
                <w:color w:val="0070C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企业信誉（5分）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研究团队或课题负责人在科研领域获国家级奖项，每个计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2分，获省级奖项每个计1分，总分不超过5分。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rPr>
                <w:rFonts w:hint="eastAsia" w:eastAsia="仿宋"/>
                <w:b/>
                <w:color w:val="auto"/>
                <w:szCs w:val="21"/>
              </w:rPr>
            </w:pPr>
            <w:r>
              <w:rPr>
                <w:rFonts w:hint="eastAsia" w:eastAsia="仿宋"/>
                <w:b/>
                <w:color w:val="auto"/>
                <w:szCs w:val="21"/>
              </w:rPr>
              <w:t>附件材料</w:t>
            </w:r>
          </w:p>
          <w:p>
            <w:pPr>
              <w:widowControl/>
              <w:snapToGrid w:val="0"/>
              <w:spacing w:line="220" w:lineRule="exact"/>
              <w:rPr>
                <w:rFonts w:eastAsia="仿宋"/>
                <w:b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auto"/>
                <w:szCs w:val="21"/>
              </w:rPr>
              <w:t>（</w:t>
            </w:r>
            <w:r>
              <w:rPr>
                <w:rFonts w:eastAsia="仿宋"/>
                <w:b/>
                <w:color w:val="auto"/>
                <w:szCs w:val="21"/>
              </w:rPr>
              <w:t>5</w:t>
            </w:r>
            <w:r>
              <w:rPr>
                <w:rFonts w:hint="eastAsia" w:eastAsia="仿宋"/>
                <w:b/>
                <w:color w:val="auto"/>
                <w:szCs w:val="21"/>
              </w:rPr>
              <w:t>分）</w:t>
            </w:r>
          </w:p>
        </w:tc>
        <w:tc>
          <w:tcPr>
            <w:tcW w:w="708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eastAsia="仿宋"/>
                <w:color w:val="auto"/>
                <w:szCs w:val="21"/>
              </w:rPr>
            </w:pPr>
            <w:r>
              <w:rPr>
                <w:rFonts w:hint="eastAsia" w:ascii="Calibri" w:hAnsi="Calibri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含</w:t>
            </w:r>
            <w:r>
              <w:rPr>
                <w:rFonts w:hint="eastAsia" w:eastAsia="仿宋"/>
                <w:szCs w:val="21"/>
              </w:rPr>
              <w:t>单位机构代码证、资质证</w:t>
            </w:r>
            <w:r>
              <w:rPr>
                <w:rFonts w:hint="eastAsia" w:eastAsia="仿宋"/>
                <w:szCs w:val="21"/>
                <w:lang w:val="en-US" w:eastAsia="zh-CN"/>
              </w:rPr>
              <w:t>书</w:t>
            </w:r>
            <w:r>
              <w:rPr>
                <w:rFonts w:hint="eastAsia" w:ascii="Calibri" w:hAnsi="Calibri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、负责人及参与人身份证及职称证书、研究基础及获奖情况证明材料、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申报单位合作协议（加盖公章）</w:t>
            </w:r>
            <w:r>
              <w:rPr>
                <w:rFonts w:hint="eastAsia" w:ascii="Calibri" w:hAnsi="Calibri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仿宋"/>
                <w:color w:val="auto"/>
                <w:kern w:val="0"/>
                <w:szCs w:val="21"/>
              </w:rPr>
            </w:pPr>
            <w:r>
              <w:rPr>
                <w:rFonts w:eastAsia="仿宋"/>
                <w:color w:val="auto"/>
                <w:szCs w:val="21"/>
              </w:rPr>
              <w:t>5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09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"/>
                <w:b/>
                <w:color w:val="auto"/>
                <w:szCs w:val="21"/>
              </w:rPr>
            </w:pPr>
            <w:r>
              <w:rPr>
                <w:rFonts w:eastAsia="仿宋"/>
                <w:b/>
                <w:color w:val="auto"/>
                <w:szCs w:val="21"/>
              </w:rPr>
              <w:t>小</w:t>
            </w:r>
            <w:r>
              <w:rPr>
                <w:rFonts w:hint="eastAsia" w:eastAsia="仿宋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仿宋"/>
                <w:b/>
                <w:color w:val="auto"/>
                <w:szCs w:val="21"/>
              </w:rPr>
              <w:t>计</w:t>
            </w:r>
            <w:r>
              <w:rPr>
                <w:rFonts w:hint="eastAsia" w:eastAsia="仿宋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仿宋"/>
                <w:b/>
                <w:color w:val="auto"/>
                <w:szCs w:val="21"/>
              </w:rPr>
              <w:t>分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eastAsia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Cs w:val="21"/>
              </w:rPr>
              <w:t>100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7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"/>
                <w:color w:val="auto"/>
                <w:szCs w:val="21"/>
              </w:rPr>
            </w:pPr>
            <w:r>
              <w:rPr>
                <w:rFonts w:hint="eastAsia" w:eastAsia="仿宋"/>
                <w:b/>
                <w:bCs/>
                <w:color w:val="auto"/>
                <w:szCs w:val="21"/>
              </w:rPr>
              <w:t>评审</w:t>
            </w:r>
            <w:r>
              <w:rPr>
                <w:rFonts w:eastAsia="仿宋"/>
                <w:b/>
                <w:bCs/>
                <w:color w:val="auto"/>
                <w:szCs w:val="21"/>
              </w:rPr>
              <w:t>专家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eastAsia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eastAsia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/>
                <w:bCs/>
                <w:color w:val="auto"/>
                <w:kern w:val="0"/>
                <w:szCs w:val="21"/>
                <w:lang w:val="en-US" w:eastAsia="zh-CN"/>
              </w:rPr>
              <w:t>评审</w:t>
            </w:r>
            <w:r>
              <w:rPr>
                <w:rFonts w:hint="eastAsia" w:eastAsia="仿宋"/>
                <w:b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957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240" w:lineRule="exact"/>
              <w:ind w:left="178" w:leftChars="85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说明：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210" w:firstLineChars="1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.本表为专家审阅文件后按照各项实际得分进行填写，评审专家签字有效。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left="178" w:leftChars="85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.各评价要点的评价分值为该项要点的最高分，满足评价要点要求的得满分，内容缺失不得分，不完整的由审查专家视具体情况在最高分以下给予评分。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yMmEyNmJmNzNiMWJiMGM3NjlkZmUwZTI1Y2ViNjQifQ=="/>
  </w:docVars>
  <w:rsids>
    <w:rsidRoot w:val="00E2216D"/>
    <w:rsid w:val="00041C13"/>
    <w:rsid w:val="00054FC3"/>
    <w:rsid w:val="000A6C02"/>
    <w:rsid w:val="0012522C"/>
    <w:rsid w:val="001878B5"/>
    <w:rsid w:val="001F2998"/>
    <w:rsid w:val="00314BC6"/>
    <w:rsid w:val="003220B5"/>
    <w:rsid w:val="0045721B"/>
    <w:rsid w:val="00483016"/>
    <w:rsid w:val="004D04F1"/>
    <w:rsid w:val="0056000E"/>
    <w:rsid w:val="00567ABB"/>
    <w:rsid w:val="00682010"/>
    <w:rsid w:val="006E176E"/>
    <w:rsid w:val="00750406"/>
    <w:rsid w:val="0075093A"/>
    <w:rsid w:val="00787719"/>
    <w:rsid w:val="007909A8"/>
    <w:rsid w:val="007D58D9"/>
    <w:rsid w:val="008829BA"/>
    <w:rsid w:val="008F1442"/>
    <w:rsid w:val="00970950"/>
    <w:rsid w:val="009D5291"/>
    <w:rsid w:val="00A53F59"/>
    <w:rsid w:val="00A9133A"/>
    <w:rsid w:val="00AB3322"/>
    <w:rsid w:val="00B16ACE"/>
    <w:rsid w:val="00B57474"/>
    <w:rsid w:val="00C01702"/>
    <w:rsid w:val="00C43A08"/>
    <w:rsid w:val="00CB2C0F"/>
    <w:rsid w:val="00CB5850"/>
    <w:rsid w:val="00D31742"/>
    <w:rsid w:val="00D9251E"/>
    <w:rsid w:val="00E2216D"/>
    <w:rsid w:val="00E26C70"/>
    <w:rsid w:val="00EF32D3"/>
    <w:rsid w:val="00F479B2"/>
    <w:rsid w:val="00FA129B"/>
    <w:rsid w:val="00FD3899"/>
    <w:rsid w:val="00FE7D4F"/>
    <w:rsid w:val="0D562B05"/>
    <w:rsid w:val="1A553236"/>
    <w:rsid w:val="1DDE0D80"/>
    <w:rsid w:val="25106AEB"/>
    <w:rsid w:val="2ABC084D"/>
    <w:rsid w:val="384511BE"/>
    <w:rsid w:val="3BEE0229"/>
    <w:rsid w:val="3E207ADF"/>
    <w:rsid w:val="48A320A8"/>
    <w:rsid w:val="5222104D"/>
    <w:rsid w:val="56D823DB"/>
    <w:rsid w:val="65CC67A1"/>
    <w:rsid w:val="65D35C16"/>
    <w:rsid w:val="6A75444E"/>
    <w:rsid w:val="71C0727C"/>
    <w:rsid w:val="722E4900"/>
    <w:rsid w:val="75474B8E"/>
    <w:rsid w:val="7BF69698"/>
    <w:rsid w:val="7D1B1F25"/>
    <w:rsid w:val="7EFDBC10"/>
    <w:rsid w:val="7FDF3E9D"/>
    <w:rsid w:val="FF3F9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无间隔1"/>
    <w:basedOn w:val="1"/>
    <w:qFormat/>
    <w:uiPriority w:val="1"/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678</Words>
  <Characters>694</Characters>
  <Lines>7</Lines>
  <Paragraphs>2</Paragraphs>
  <TotalTime>16</TotalTime>
  <ScaleCrop>false</ScaleCrop>
  <LinksUpToDate>false</LinksUpToDate>
  <CharactersWithSpaces>694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2021-11-05T07:07:00Z</dcterms:created>
  <dc:creator>User</dc:creator>
  <cp:lastModifiedBy>kylin</cp:lastModifiedBy>
  <cp:lastPrinted>2022-09-15T10:03:54Z</cp:lastPrinted>
  <dcterms:modified xsi:type="dcterms:W3CDTF">2022-09-15T10:16:24Z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F8060CF8BEF143CB845DEA9C48BC4F3E</vt:lpwstr>
  </property>
</Properties>
</file>