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984" w:rsidRPr="001E60D5" w:rsidRDefault="000D4281" w:rsidP="001E60D5">
      <w:pPr>
        <w:pStyle w:val="20"/>
        <w:adjustRightInd w:val="0"/>
        <w:snapToGrid w:val="0"/>
        <w:spacing w:afterLines="100"/>
        <w:ind w:firstLine="0"/>
        <w:jc w:val="left"/>
        <w:rPr>
          <w:rFonts w:ascii="黑体" w:eastAsia="黑体" w:hAnsi="黑体" w:cs="宋体"/>
        </w:rPr>
      </w:pPr>
      <w:r w:rsidRPr="001E60D5">
        <w:rPr>
          <w:rFonts w:ascii="黑体" w:eastAsia="黑体" w:hAnsi="黑体" w:cs="宋体" w:hint="eastAsia"/>
        </w:rPr>
        <w:t>附件</w:t>
      </w:r>
      <w:r w:rsidRPr="001E60D5">
        <w:rPr>
          <w:rFonts w:ascii="黑体" w:eastAsia="黑体" w:hAnsi="黑体" w:cs="宋体" w:hint="eastAsia"/>
        </w:rPr>
        <w:t>1</w:t>
      </w:r>
    </w:p>
    <w:p w:rsidR="00211984" w:rsidRPr="001E60D5" w:rsidRDefault="000D4281">
      <w:pPr>
        <w:pStyle w:val="20"/>
        <w:spacing w:after="0"/>
        <w:ind w:firstLine="0"/>
        <w:jc w:val="center"/>
        <w:rPr>
          <w:rFonts w:ascii="方正小标宋简体" w:eastAsia="方正小标宋简体" w:hAnsi="宋体" w:cs="宋体" w:hint="eastAsia"/>
          <w:sz w:val="36"/>
          <w:szCs w:val="36"/>
        </w:rPr>
      </w:pPr>
      <w:bookmarkStart w:id="0" w:name="_GoBack"/>
      <w:r w:rsidRPr="001E60D5">
        <w:rPr>
          <w:rFonts w:ascii="方正小标宋简体" w:eastAsia="方正小标宋简体" w:hAnsi="宋体" w:cs="宋体" w:hint="eastAsia"/>
          <w:sz w:val="36"/>
          <w:szCs w:val="36"/>
        </w:rPr>
        <w:t>湖南省绿色完整居住社区创建标准（试行）</w:t>
      </w:r>
    </w:p>
    <w:tbl>
      <w:tblPr>
        <w:tblW w:w="4829" w:type="pct"/>
        <w:jc w:val="center"/>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630"/>
        <w:gridCol w:w="614"/>
        <w:gridCol w:w="4353"/>
        <w:gridCol w:w="584"/>
        <w:gridCol w:w="614"/>
        <w:gridCol w:w="912"/>
      </w:tblGrid>
      <w:tr w:rsidR="00211984" w:rsidRPr="001E60D5" w:rsidTr="000B613F">
        <w:trPr>
          <w:trHeight w:val="484"/>
          <w:jc w:val="center"/>
        </w:trPr>
        <w:tc>
          <w:tcPr>
            <w:tcW w:w="318" w:type="pct"/>
            <w:vMerge w:val="restart"/>
            <w:noWrap/>
            <w:vAlign w:val="center"/>
          </w:tcPr>
          <w:bookmarkEnd w:id="0"/>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类别</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序号</w:t>
            </w:r>
          </w:p>
        </w:tc>
        <w:tc>
          <w:tcPr>
            <w:tcW w:w="3015" w:type="pct"/>
            <w:gridSpan w:val="2"/>
            <w:vMerge w:val="restart"/>
            <w:noWrap/>
            <w:vAlign w:val="center"/>
          </w:tcPr>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建设内容</w:t>
            </w:r>
          </w:p>
        </w:tc>
        <w:tc>
          <w:tcPr>
            <w:tcW w:w="1282" w:type="pct"/>
            <w:gridSpan w:val="3"/>
            <w:noWrap/>
            <w:vAlign w:val="center"/>
          </w:tcPr>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创建类型</w:t>
            </w:r>
          </w:p>
        </w:tc>
      </w:tr>
      <w:tr w:rsidR="00211984" w:rsidRPr="001E60D5" w:rsidTr="000B613F">
        <w:trPr>
          <w:trHeight w:val="484"/>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
                <w:bCs/>
                <w:kern w:val="0"/>
                <w:szCs w:val="21"/>
              </w:rPr>
            </w:pPr>
          </w:p>
        </w:tc>
        <w:tc>
          <w:tcPr>
            <w:tcW w:w="382" w:type="pct"/>
            <w:vMerge/>
            <w:noWrap/>
            <w:vAlign w:val="center"/>
          </w:tcPr>
          <w:p w:rsidR="00211984" w:rsidRPr="001E60D5" w:rsidRDefault="00211984" w:rsidP="001E60D5">
            <w:pPr>
              <w:adjustRightInd w:val="0"/>
              <w:snapToGrid w:val="0"/>
              <w:spacing w:line="280" w:lineRule="exact"/>
              <w:jc w:val="center"/>
              <w:rPr>
                <w:rFonts w:ascii="宋体" w:hAnsi="宋体" w:cs="宋体"/>
                <w:b/>
                <w:bCs/>
                <w:kern w:val="0"/>
                <w:szCs w:val="21"/>
              </w:rPr>
            </w:pPr>
          </w:p>
        </w:tc>
        <w:tc>
          <w:tcPr>
            <w:tcW w:w="3015" w:type="pct"/>
            <w:gridSpan w:val="2"/>
            <w:vMerge/>
            <w:noWrap/>
            <w:vAlign w:val="center"/>
          </w:tcPr>
          <w:p w:rsidR="00211984" w:rsidRPr="001E60D5" w:rsidRDefault="00211984" w:rsidP="001E60D5">
            <w:pPr>
              <w:adjustRightInd w:val="0"/>
              <w:snapToGrid w:val="0"/>
              <w:spacing w:line="280" w:lineRule="exact"/>
              <w:jc w:val="center"/>
              <w:rPr>
                <w:rFonts w:ascii="宋体" w:hAnsi="宋体" w:cs="宋体"/>
                <w:b/>
                <w:bCs/>
                <w:kern w:val="0"/>
                <w:szCs w:val="21"/>
              </w:rPr>
            </w:pP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A</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A</w:t>
            </w:r>
            <w:r w:rsidRPr="001E60D5">
              <w:rPr>
                <w:rFonts w:ascii="宋体" w:hAnsi="宋体" w:cs="宋体"/>
                <w:b/>
                <w:bCs/>
                <w:kern w:val="0"/>
                <w:szCs w:val="21"/>
              </w:rPr>
              <w:t>A</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
                <w:bCs/>
                <w:kern w:val="0"/>
                <w:szCs w:val="21"/>
              </w:rPr>
            </w:pPr>
            <w:r w:rsidRPr="001E60D5">
              <w:rPr>
                <w:rFonts w:ascii="宋体" w:hAnsi="宋体" w:cs="宋体" w:hint="eastAsia"/>
                <w:b/>
                <w:bCs/>
                <w:kern w:val="0"/>
                <w:szCs w:val="21"/>
              </w:rPr>
              <w:t>A</w:t>
            </w:r>
            <w:r w:rsidRPr="001E60D5">
              <w:rPr>
                <w:rFonts w:ascii="宋体" w:hAnsi="宋体" w:cs="宋体"/>
                <w:b/>
                <w:bCs/>
                <w:kern w:val="0"/>
                <w:szCs w:val="21"/>
              </w:rPr>
              <w:t>AA</w:t>
            </w:r>
          </w:p>
        </w:tc>
      </w:tr>
      <w:tr w:rsidR="00211984" w:rsidRPr="001E60D5" w:rsidTr="000B613F">
        <w:trPr>
          <w:jc w:val="center"/>
        </w:trPr>
        <w:tc>
          <w:tcPr>
            <w:tcW w:w="318"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基本公共服务设施</w:t>
            </w: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一个社区综合</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服务站</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建筑面积以</w:t>
            </w:r>
            <w:r w:rsidRPr="001E60D5">
              <w:rPr>
                <w:rFonts w:ascii="宋体" w:hAnsi="宋体" w:cs="宋体" w:hint="eastAsia"/>
                <w:bCs/>
                <w:kern w:val="0"/>
                <w:szCs w:val="21"/>
              </w:rPr>
              <w:t>800</w:t>
            </w:r>
            <w:r w:rsidRPr="001E60D5">
              <w:rPr>
                <w:rFonts w:ascii="宋体" w:hAnsi="宋体" w:cs="宋体" w:hint="eastAsia"/>
                <w:bCs/>
                <w:kern w:val="0"/>
                <w:szCs w:val="21"/>
              </w:rPr>
              <w:t>平方米为宜，设置社区服务大厅、警务室、社区居委会办公室、居民活动用房、阅览室、党群活动中心等。</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一个</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幼儿园</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不小于</w:t>
            </w:r>
            <w:r w:rsidRPr="001E60D5">
              <w:rPr>
                <w:rFonts w:ascii="宋体" w:hAnsi="宋体" w:cs="宋体" w:hint="eastAsia"/>
                <w:bCs/>
                <w:kern w:val="0"/>
                <w:szCs w:val="21"/>
              </w:rPr>
              <w:t>6</w:t>
            </w:r>
            <w:r w:rsidRPr="001E60D5">
              <w:rPr>
                <w:rFonts w:ascii="宋体" w:hAnsi="宋体" w:cs="宋体" w:hint="eastAsia"/>
                <w:bCs/>
                <w:kern w:val="0"/>
                <w:szCs w:val="21"/>
              </w:rPr>
              <w:t>班，建筑面积不小于</w:t>
            </w:r>
            <w:r w:rsidRPr="001E60D5">
              <w:rPr>
                <w:rFonts w:ascii="宋体" w:hAnsi="宋体" w:cs="宋体" w:hint="eastAsia"/>
                <w:bCs/>
                <w:kern w:val="0"/>
                <w:szCs w:val="21"/>
              </w:rPr>
              <w:t>2200</w:t>
            </w:r>
            <w:r w:rsidRPr="001E60D5">
              <w:rPr>
                <w:rFonts w:ascii="宋体" w:hAnsi="宋体" w:cs="宋体" w:hint="eastAsia"/>
                <w:bCs/>
                <w:kern w:val="0"/>
                <w:szCs w:val="21"/>
              </w:rPr>
              <w:t>平方米，用地面积不小于</w:t>
            </w:r>
            <w:r w:rsidRPr="001E60D5">
              <w:rPr>
                <w:rFonts w:ascii="宋体" w:hAnsi="宋体" w:cs="宋体" w:hint="eastAsia"/>
                <w:bCs/>
                <w:kern w:val="0"/>
                <w:szCs w:val="21"/>
              </w:rPr>
              <w:t>3500</w:t>
            </w:r>
            <w:r w:rsidRPr="001E60D5">
              <w:rPr>
                <w:rFonts w:ascii="宋体" w:hAnsi="宋体" w:cs="宋体" w:hint="eastAsia"/>
                <w:bCs/>
                <w:kern w:val="0"/>
                <w:szCs w:val="21"/>
              </w:rPr>
              <w:t>平方米，为</w:t>
            </w:r>
            <w:r w:rsidRPr="001E60D5">
              <w:rPr>
                <w:rFonts w:ascii="宋体" w:hAnsi="宋体" w:cs="宋体" w:hint="eastAsia"/>
                <w:bCs/>
                <w:kern w:val="0"/>
                <w:szCs w:val="21"/>
              </w:rPr>
              <w:t>3-6</w:t>
            </w:r>
            <w:r w:rsidRPr="001E60D5">
              <w:rPr>
                <w:rFonts w:ascii="宋体" w:hAnsi="宋体" w:cs="宋体" w:hint="eastAsia"/>
                <w:bCs/>
                <w:kern w:val="0"/>
                <w:szCs w:val="21"/>
              </w:rPr>
              <w:t>岁幼儿提供普惠性学前教育服务。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3</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一个托育机构</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建筑面积不小于</w:t>
            </w:r>
            <w:r w:rsidRPr="001E60D5">
              <w:rPr>
                <w:rFonts w:ascii="宋体" w:hAnsi="宋体" w:cs="宋体" w:hint="eastAsia"/>
                <w:bCs/>
                <w:kern w:val="0"/>
                <w:szCs w:val="21"/>
              </w:rPr>
              <w:t>200</w:t>
            </w:r>
            <w:r w:rsidRPr="001E60D5">
              <w:rPr>
                <w:rFonts w:ascii="宋体" w:hAnsi="宋体" w:cs="宋体" w:hint="eastAsia"/>
                <w:bCs/>
                <w:kern w:val="0"/>
                <w:szCs w:val="21"/>
              </w:rPr>
              <w:t>平方米，为</w:t>
            </w:r>
            <w:r w:rsidRPr="001E60D5">
              <w:rPr>
                <w:rFonts w:ascii="宋体" w:hAnsi="宋体" w:cs="宋体" w:hint="eastAsia"/>
                <w:bCs/>
                <w:kern w:val="0"/>
                <w:szCs w:val="21"/>
              </w:rPr>
              <w:t>0-3</w:t>
            </w:r>
            <w:r w:rsidRPr="001E60D5">
              <w:rPr>
                <w:rFonts w:ascii="宋体" w:hAnsi="宋体" w:cs="宋体" w:hint="eastAsia"/>
                <w:bCs/>
                <w:kern w:val="0"/>
                <w:szCs w:val="21"/>
              </w:rPr>
              <w:t>岁婴幼儿提供安全可靠的托育服务。可以结合社区综合服务站、社区卫生服务站、住宅楼、企事业单位办公楼等建设托儿所等婴幼儿照护服务设施。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19"/>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4</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一个养老助残服务站</w:t>
            </w: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与社区综合服务站统筹建设，为老年人、残疾人提供居家日间生活辅助照料、助餐、保健、康复、文化娱乐等服务。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1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建设</w:t>
            </w:r>
            <w:r w:rsidRPr="001E60D5">
              <w:rPr>
                <w:rFonts w:ascii="宋体" w:hAnsi="宋体" w:cs="宋体" w:hint="eastAsia"/>
                <w:bCs/>
                <w:kern w:val="0"/>
                <w:szCs w:val="21"/>
              </w:rPr>
              <w:t>1</w:t>
            </w:r>
            <w:r w:rsidRPr="001E60D5">
              <w:rPr>
                <w:rFonts w:ascii="宋体" w:hAnsi="宋体" w:cs="宋体" w:hint="eastAsia"/>
                <w:bCs/>
                <w:kern w:val="0"/>
                <w:szCs w:val="21"/>
              </w:rPr>
              <w:t>个建筑面积不小于</w:t>
            </w:r>
            <w:r w:rsidRPr="001E60D5">
              <w:rPr>
                <w:rFonts w:ascii="宋体" w:hAnsi="宋体" w:cs="宋体" w:hint="eastAsia"/>
                <w:bCs/>
                <w:kern w:val="0"/>
                <w:szCs w:val="21"/>
              </w:rPr>
              <w:t>350</w:t>
            </w:r>
            <w:r w:rsidRPr="001E60D5">
              <w:rPr>
                <w:rFonts w:ascii="宋体" w:hAnsi="宋体" w:cs="宋体" w:hint="eastAsia"/>
                <w:bCs/>
                <w:kern w:val="0"/>
                <w:szCs w:val="21"/>
              </w:rPr>
              <w:t>平方米的老年人日间照料中心，为生活不能完全自理的老年人、残疾人提供膳食供应、保健康复、交通接送等日间服务。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1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新建居住（小）区按照人均用地不少于</w:t>
            </w:r>
            <w:r w:rsidRPr="001E60D5">
              <w:rPr>
                <w:rFonts w:ascii="宋体" w:hAnsi="宋体" w:cs="宋体" w:hint="eastAsia"/>
                <w:bCs/>
                <w:kern w:val="0"/>
                <w:szCs w:val="21"/>
              </w:rPr>
              <w:t>0.1</w:t>
            </w:r>
            <w:r w:rsidRPr="001E60D5">
              <w:rPr>
                <w:rFonts w:ascii="宋体" w:hAnsi="宋体" w:cs="宋体" w:hint="eastAsia"/>
                <w:bCs/>
                <w:kern w:val="0"/>
                <w:szCs w:val="21"/>
              </w:rPr>
              <w:t>平方米的标准设置养老服务设施。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r>
      <w:tr w:rsidR="00211984" w:rsidRPr="001E60D5" w:rsidTr="000B613F">
        <w:trPr>
          <w:trHeight w:val="9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推广适老化智能终端应用。</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5</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一个社区卫生</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服务站</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建筑面积不小于</w:t>
            </w:r>
            <w:r w:rsidRPr="001E60D5">
              <w:rPr>
                <w:rFonts w:ascii="宋体" w:hAnsi="宋体" w:cs="宋体" w:hint="eastAsia"/>
                <w:bCs/>
                <w:kern w:val="0"/>
                <w:szCs w:val="21"/>
              </w:rPr>
              <w:t>150</w:t>
            </w:r>
            <w:r w:rsidRPr="001E60D5">
              <w:rPr>
                <w:rFonts w:ascii="宋体" w:hAnsi="宋体" w:cs="宋体" w:hint="eastAsia"/>
                <w:bCs/>
                <w:kern w:val="0"/>
                <w:szCs w:val="21"/>
              </w:rPr>
              <w:t>平方米，提供健康教育、预防、保健、康复、计划生育技术服务和一般常见病、多发病的诊疗服务工作。</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1526"/>
          <w:jc w:val="center"/>
        </w:trPr>
        <w:tc>
          <w:tcPr>
            <w:tcW w:w="318"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lastRenderedPageBreak/>
              <w:t>二、</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便民商业服务设施</w:t>
            </w: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6</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一个综合超市</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建筑面积不小于</w:t>
            </w:r>
            <w:r w:rsidRPr="001E60D5">
              <w:rPr>
                <w:rFonts w:ascii="宋体" w:hAnsi="宋体" w:cs="宋体" w:hint="eastAsia"/>
                <w:bCs/>
                <w:kern w:val="0"/>
                <w:szCs w:val="21"/>
              </w:rPr>
              <w:t>300</w:t>
            </w:r>
            <w:r w:rsidRPr="001E60D5">
              <w:rPr>
                <w:rFonts w:ascii="宋体" w:hAnsi="宋体" w:cs="宋体" w:hint="eastAsia"/>
                <w:bCs/>
                <w:kern w:val="0"/>
                <w:szCs w:val="21"/>
              </w:rPr>
              <w:t>平方米，提供蔬菜、水果、生鲜、日常生活用品等销售服务。城镇老旧小区等受场地条件约束的既有居住社区</w:t>
            </w:r>
            <w:r w:rsidRPr="001E60D5">
              <w:rPr>
                <w:rFonts w:ascii="宋体" w:hAnsi="宋体" w:cs="宋体" w:hint="eastAsia"/>
                <w:bCs/>
                <w:kern w:val="0"/>
                <w:szCs w:val="21"/>
              </w:rPr>
              <w:t>,</w:t>
            </w:r>
            <w:r w:rsidRPr="001E60D5">
              <w:rPr>
                <w:rFonts w:ascii="宋体" w:hAnsi="宋体" w:cs="宋体" w:hint="eastAsia"/>
                <w:bCs/>
                <w:kern w:val="0"/>
                <w:szCs w:val="21"/>
              </w:rPr>
              <w:t>可以建设</w:t>
            </w:r>
            <w:r w:rsidRPr="001E60D5">
              <w:rPr>
                <w:rFonts w:ascii="宋体" w:hAnsi="宋体" w:cs="宋体" w:hint="eastAsia"/>
                <w:bCs/>
                <w:kern w:val="0"/>
                <w:szCs w:val="21"/>
              </w:rPr>
              <w:t>2-3</w:t>
            </w:r>
            <w:r w:rsidRPr="001E60D5">
              <w:rPr>
                <w:rFonts w:ascii="宋体" w:hAnsi="宋体" w:cs="宋体" w:hint="eastAsia"/>
                <w:bCs/>
                <w:kern w:val="0"/>
                <w:szCs w:val="21"/>
              </w:rPr>
              <w:t>个</w:t>
            </w:r>
            <w:r w:rsidRPr="001E60D5">
              <w:rPr>
                <w:rFonts w:ascii="宋体" w:hAnsi="宋体" w:cs="宋体" w:hint="eastAsia"/>
                <w:bCs/>
                <w:kern w:val="0"/>
                <w:szCs w:val="21"/>
              </w:rPr>
              <w:t>50-100</w:t>
            </w:r>
            <w:r w:rsidRPr="001E60D5">
              <w:rPr>
                <w:rFonts w:ascii="宋体" w:hAnsi="宋体" w:cs="宋体" w:hint="eastAsia"/>
                <w:bCs/>
                <w:kern w:val="0"/>
                <w:szCs w:val="21"/>
              </w:rPr>
              <w:t>平方米的便利店提供相应服务。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19"/>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7</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多个邮件和快件寄递</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服务设施</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建设多组智能信包箱、智能快递箱，提供邮件快件收寄、投递服务，格口数量为社区日均投递量的</w:t>
            </w:r>
            <w:r w:rsidRPr="001E60D5">
              <w:rPr>
                <w:rFonts w:ascii="宋体" w:hAnsi="宋体" w:cs="宋体" w:hint="eastAsia"/>
                <w:bCs/>
                <w:kern w:val="0"/>
                <w:szCs w:val="21"/>
              </w:rPr>
              <w:t>1-1.3</w:t>
            </w:r>
            <w:r w:rsidRPr="001E60D5">
              <w:rPr>
                <w:rFonts w:ascii="宋体" w:hAnsi="宋体" w:cs="宋体" w:hint="eastAsia"/>
                <w:bCs/>
                <w:kern w:val="0"/>
                <w:szCs w:val="21"/>
              </w:rPr>
              <w:t>倍。</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新建居住社区应</w:t>
            </w:r>
            <w:r w:rsidRPr="001E60D5">
              <w:rPr>
                <w:rFonts w:ascii="宋体" w:hAnsi="宋体" w:cs="宋体" w:hint="eastAsia"/>
                <w:bCs/>
                <w:kern w:val="0"/>
                <w:szCs w:val="21"/>
              </w:rPr>
              <w:t>建设使用面积不小于</w:t>
            </w:r>
            <w:r w:rsidRPr="001E60D5">
              <w:rPr>
                <w:rFonts w:ascii="宋体" w:hAnsi="宋体" w:cs="宋体" w:hint="eastAsia"/>
                <w:bCs/>
                <w:kern w:val="0"/>
                <w:szCs w:val="21"/>
              </w:rPr>
              <w:t>15</w:t>
            </w:r>
            <w:r w:rsidRPr="001E60D5">
              <w:rPr>
                <w:rFonts w:ascii="宋体" w:hAnsi="宋体" w:cs="宋体" w:hint="eastAsia"/>
                <w:bCs/>
                <w:kern w:val="0"/>
                <w:szCs w:val="21"/>
              </w:rPr>
              <w:t>平方米的邮政快递末端综合服务站。</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城镇老旧小区等受场地条件约束的既有居住社区，因地制宜建设邮政快递末端综合服务站。</w:t>
            </w:r>
          </w:p>
        </w:tc>
        <w:tc>
          <w:tcPr>
            <w:tcW w:w="355"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rPr>
              <w:t>●</w:t>
            </w:r>
          </w:p>
        </w:tc>
      </w:tr>
      <w:tr w:rsidR="00211984" w:rsidRPr="001E60D5" w:rsidTr="000B613F">
        <w:trPr>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8</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其他便民商业网点</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建设理发店、洗衣店、药店、维修点、家政服务网点、</w:t>
            </w:r>
            <w:r w:rsidRPr="001E60D5">
              <w:rPr>
                <w:rFonts w:ascii="宋体" w:hAnsi="宋体" w:cs="宋体" w:hint="eastAsia"/>
                <w:bCs/>
                <w:kern w:val="0"/>
                <w:szCs w:val="21"/>
              </w:rPr>
              <w:t>餐饮店</w:t>
            </w:r>
            <w:r w:rsidRPr="001E60D5">
              <w:rPr>
                <w:rFonts w:ascii="宋体" w:hAnsi="宋体" w:cs="宋体" w:hint="eastAsia"/>
                <w:bCs/>
                <w:kern w:val="0"/>
                <w:szCs w:val="21"/>
              </w:rPr>
              <w:t>等便民商业网点。</w:t>
            </w:r>
          </w:p>
        </w:tc>
        <w:tc>
          <w:tcPr>
            <w:tcW w:w="355" w:type="pct"/>
            <w:noWrap/>
            <w:vAlign w:val="center"/>
          </w:tcPr>
          <w:p w:rsidR="00211984" w:rsidRPr="001E60D5" w:rsidRDefault="000D4281" w:rsidP="001E60D5">
            <w:pPr>
              <w:tabs>
                <w:tab w:val="left" w:pos="308"/>
              </w:tabs>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三、</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市政配套基础设施</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9</w:t>
            </w:r>
          </w:p>
        </w:tc>
        <w:tc>
          <w:tcPr>
            <w:tcW w:w="373"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水、电、气、信等设施</w:t>
            </w:r>
          </w:p>
        </w:tc>
        <w:tc>
          <w:tcPr>
            <w:tcW w:w="2641" w:type="pct"/>
            <w:noWrap/>
            <w:vAlign w:val="center"/>
          </w:tcPr>
          <w:p w:rsidR="00211984" w:rsidRPr="001E60D5" w:rsidRDefault="000D4281" w:rsidP="001E60D5">
            <w:pPr>
              <w:adjustRightInd w:val="0"/>
              <w:snapToGrid w:val="0"/>
              <w:spacing w:line="260" w:lineRule="exact"/>
              <w:rPr>
                <w:rFonts w:ascii="宋体" w:hAnsi="宋体"/>
                <w:szCs w:val="21"/>
              </w:rPr>
            </w:pPr>
            <w:r w:rsidRPr="001E60D5">
              <w:rPr>
                <w:rFonts w:ascii="宋体" w:hAnsi="宋体" w:cs="宋体" w:hint="eastAsia"/>
                <w:bCs/>
                <w:kern w:val="0"/>
                <w:szCs w:val="21"/>
              </w:rPr>
              <w:t>建设供水、排水、供电、供气、通信等设施，达到设施完好、运行安全、供给稳定等要求。</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bCs/>
                <w:kern w:val="0"/>
                <w:szCs w:val="21"/>
              </w:rPr>
              <w:t>开展</w:t>
            </w:r>
            <w:r w:rsidRPr="001E60D5">
              <w:rPr>
                <w:rFonts w:ascii="宋体" w:hAnsi="宋体" w:cs="宋体" w:hint="eastAsia"/>
                <w:bCs/>
                <w:kern w:val="0"/>
                <w:szCs w:val="21"/>
              </w:rPr>
              <w:t>基础设施现状调查</w:t>
            </w:r>
            <w:r w:rsidRPr="001E60D5">
              <w:rPr>
                <w:rFonts w:ascii="宋体" w:hAnsi="宋体" w:cs="宋体"/>
                <w:bCs/>
                <w:kern w:val="0"/>
                <w:szCs w:val="21"/>
              </w:rPr>
              <w:t>评估</w:t>
            </w:r>
            <w:r w:rsidRPr="001E60D5">
              <w:rPr>
                <w:rFonts w:ascii="宋体" w:hAnsi="宋体" w:cs="宋体"/>
                <w:bCs/>
                <w:kern w:val="0"/>
                <w:szCs w:val="21"/>
              </w:rPr>
              <w:t>,</w:t>
            </w:r>
            <w:r w:rsidRPr="001E60D5">
              <w:rPr>
                <w:rFonts w:ascii="宋体" w:hAnsi="宋体" w:cs="宋体"/>
                <w:bCs/>
                <w:kern w:val="0"/>
                <w:szCs w:val="21"/>
              </w:rPr>
              <w:t>如存在基础设施落后影响居民基本生活、居民改造意愿强烈的情形</w:t>
            </w:r>
            <w:r w:rsidRPr="001E60D5">
              <w:rPr>
                <w:rFonts w:ascii="宋体" w:hAnsi="宋体" w:cs="宋体"/>
                <w:bCs/>
                <w:kern w:val="0"/>
                <w:szCs w:val="21"/>
              </w:rPr>
              <w:t>,</w:t>
            </w:r>
            <w:r w:rsidRPr="001E60D5">
              <w:rPr>
                <w:rFonts w:ascii="宋体" w:hAnsi="宋体" w:cs="宋体"/>
                <w:bCs/>
                <w:kern w:val="0"/>
                <w:szCs w:val="21"/>
              </w:rPr>
              <w:t>应进行改造</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40" w:lineRule="exact"/>
              <w:rPr>
                <w:rFonts w:ascii="宋体" w:hAnsi="宋体" w:cs="宋体"/>
                <w:bCs/>
                <w:kern w:val="0"/>
                <w:szCs w:val="21"/>
              </w:rPr>
            </w:pPr>
            <w:r w:rsidRPr="001E60D5">
              <w:rPr>
                <w:rFonts w:ascii="宋体" w:hAnsi="宋体" w:cs="宋体" w:hint="eastAsia"/>
                <w:bCs/>
                <w:kern w:val="0"/>
                <w:szCs w:val="21"/>
              </w:rPr>
              <w:t>供水：公共供水覆盖率</w:t>
            </w:r>
            <w:r w:rsidRPr="001E60D5">
              <w:rPr>
                <w:rFonts w:ascii="宋体" w:hAnsi="宋体" w:cs="宋体" w:hint="eastAsia"/>
                <w:bCs/>
                <w:kern w:val="0"/>
                <w:szCs w:val="21"/>
              </w:rPr>
              <w:t>100%</w:t>
            </w:r>
            <w:r w:rsidRPr="001E60D5">
              <w:rPr>
                <w:rFonts w:ascii="宋体" w:hAnsi="宋体" w:cs="宋体" w:hint="eastAsia"/>
                <w:bCs/>
                <w:kern w:val="0"/>
                <w:szCs w:val="21"/>
              </w:rPr>
              <w:t>，</w:t>
            </w:r>
            <w:r w:rsidRPr="001E60D5">
              <w:rPr>
                <w:rFonts w:ascii="宋体" w:hAnsi="宋体" w:cs="宋体" w:hint="eastAsia"/>
                <w:bCs/>
                <w:kern w:val="0"/>
                <w:szCs w:val="21"/>
              </w:rPr>
              <w:t>供水水质符合《生活饮用水卫生标准》（</w:t>
            </w:r>
            <w:r w:rsidRPr="001E60D5">
              <w:rPr>
                <w:rFonts w:ascii="宋体" w:hAnsi="宋体" w:cs="宋体" w:hint="eastAsia"/>
                <w:bCs/>
                <w:kern w:val="0"/>
                <w:szCs w:val="21"/>
              </w:rPr>
              <w:t>GB5749-20</w:t>
            </w:r>
            <w:r w:rsidRPr="001E60D5">
              <w:rPr>
                <w:rFonts w:ascii="宋体" w:hAnsi="宋体" w:cs="宋体" w:hint="eastAsia"/>
                <w:bCs/>
                <w:kern w:val="0"/>
                <w:szCs w:val="21"/>
              </w:rPr>
              <w:t>22</w:t>
            </w:r>
            <w:r w:rsidRPr="001E60D5">
              <w:rPr>
                <w:rFonts w:ascii="宋体" w:hAnsi="宋体" w:cs="宋体" w:hint="eastAsia"/>
                <w:bCs/>
                <w:kern w:val="0"/>
                <w:szCs w:val="21"/>
              </w:rPr>
              <w:t>）检测标准。</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40" w:lineRule="exact"/>
              <w:rPr>
                <w:rFonts w:ascii="宋体" w:hAnsi="宋体" w:cs="宋体"/>
                <w:bCs/>
                <w:kern w:val="0"/>
                <w:szCs w:val="21"/>
              </w:rPr>
            </w:pPr>
            <w:r w:rsidRPr="001E60D5">
              <w:rPr>
                <w:rFonts w:ascii="宋体" w:hAnsi="宋体" w:cs="宋体" w:hint="eastAsia"/>
                <w:bCs/>
                <w:kern w:val="0"/>
                <w:szCs w:val="21"/>
              </w:rPr>
              <w:t>排水：雨污分流，无雨污水管网混接错接现象；排水防涝达到《室外排水设计</w:t>
            </w:r>
            <w:r w:rsidRPr="001E60D5">
              <w:rPr>
                <w:rFonts w:ascii="宋体" w:hAnsi="宋体" w:cs="宋体" w:hint="eastAsia"/>
                <w:bCs/>
                <w:kern w:val="0"/>
                <w:szCs w:val="21"/>
              </w:rPr>
              <w:t>标准</w:t>
            </w:r>
            <w:r w:rsidRPr="001E60D5">
              <w:rPr>
                <w:rFonts w:ascii="宋体" w:hAnsi="宋体" w:cs="宋体" w:hint="eastAsia"/>
                <w:bCs/>
                <w:kern w:val="0"/>
                <w:szCs w:val="21"/>
              </w:rPr>
              <w:t>》（</w:t>
            </w:r>
            <w:r w:rsidRPr="001E60D5">
              <w:rPr>
                <w:rFonts w:ascii="宋体" w:hAnsi="宋体" w:cs="宋体" w:hint="eastAsia"/>
                <w:bCs/>
                <w:kern w:val="0"/>
                <w:szCs w:val="21"/>
              </w:rPr>
              <w:t>GB50014</w:t>
            </w:r>
            <w:r w:rsidRPr="001E60D5">
              <w:rPr>
                <w:rFonts w:ascii="宋体" w:hAnsi="宋体" w:cs="宋体" w:hint="eastAsia"/>
                <w:bCs/>
                <w:kern w:val="0"/>
                <w:szCs w:val="21"/>
              </w:rPr>
              <w:t>）规定标准要求。</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供气：燃气普及率不低于</w:t>
            </w:r>
            <w:r w:rsidRPr="001E60D5">
              <w:rPr>
                <w:rFonts w:ascii="宋体" w:hAnsi="宋体" w:cs="宋体" w:hint="eastAsia"/>
                <w:bCs/>
                <w:kern w:val="0"/>
                <w:szCs w:val="21"/>
              </w:rPr>
              <w:t>9</w:t>
            </w:r>
            <w:r w:rsidRPr="001E60D5">
              <w:rPr>
                <w:rFonts w:ascii="宋体" w:hAnsi="宋体" w:cs="宋体"/>
                <w:bCs/>
                <w:kern w:val="0"/>
                <w:szCs w:val="21"/>
              </w:rPr>
              <w:t>8</w:t>
            </w:r>
            <w:r w:rsidRPr="001E60D5">
              <w:rPr>
                <w:rFonts w:ascii="宋体" w:hAnsi="宋体" w:cs="宋体" w:hint="eastAsia"/>
                <w:bCs/>
                <w:kern w:val="0"/>
                <w:szCs w:val="21"/>
              </w:rPr>
              <w:t>%</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通信：实现光纤入户和多网融合。</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推动</w:t>
            </w:r>
            <w:r w:rsidRPr="001E60D5">
              <w:rPr>
                <w:rFonts w:ascii="宋体" w:hAnsi="宋体" w:cs="宋体" w:hint="eastAsia"/>
                <w:bCs/>
                <w:kern w:val="0"/>
                <w:szCs w:val="21"/>
              </w:rPr>
              <w:t>5G</w:t>
            </w:r>
            <w:r w:rsidRPr="001E60D5">
              <w:rPr>
                <w:rFonts w:ascii="宋体" w:hAnsi="宋体" w:cs="宋体" w:hint="eastAsia"/>
                <w:bCs/>
                <w:kern w:val="0"/>
                <w:szCs w:val="21"/>
              </w:rPr>
              <w:t>网络进社区。</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公共免费</w:t>
            </w:r>
            <w:r w:rsidRPr="001E60D5">
              <w:rPr>
                <w:rFonts w:ascii="宋体" w:hAnsi="宋体" w:cs="宋体" w:hint="eastAsia"/>
                <w:bCs/>
                <w:kern w:val="0"/>
                <w:szCs w:val="21"/>
              </w:rPr>
              <w:t>无线</w:t>
            </w:r>
            <w:r w:rsidRPr="001E60D5">
              <w:rPr>
                <w:rFonts w:ascii="宋体" w:hAnsi="宋体" w:cs="宋体" w:hint="eastAsia"/>
                <w:bCs/>
                <w:kern w:val="0"/>
                <w:szCs w:val="21"/>
              </w:rPr>
              <w:t>Wifi</w:t>
            </w:r>
            <w:r w:rsidRPr="001E60D5">
              <w:rPr>
                <w:rFonts w:ascii="宋体" w:hAnsi="宋体" w:cs="宋体" w:hint="eastAsia"/>
                <w:bCs/>
                <w:kern w:val="0"/>
                <w:szCs w:val="21"/>
              </w:rPr>
              <w:t>覆盖主要公共活动区域。</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4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市政公用设施设备完好率</w:t>
            </w:r>
            <w:r w:rsidRPr="001E60D5">
              <w:rPr>
                <w:rFonts w:ascii="宋体" w:hAnsi="宋体" w:cs="宋体" w:hint="eastAsia"/>
                <w:bCs/>
                <w:kern w:val="0"/>
                <w:szCs w:val="21"/>
              </w:rPr>
              <w:t>90%</w:t>
            </w:r>
            <w:r w:rsidRPr="001E60D5">
              <w:rPr>
                <w:rFonts w:ascii="宋体" w:hAnsi="宋体" w:cs="宋体" w:hint="eastAsia"/>
                <w:bCs/>
                <w:kern w:val="0"/>
                <w:szCs w:val="21"/>
              </w:rPr>
              <w:t>以上，事故率低于</w:t>
            </w:r>
            <w:r w:rsidRPr="001E60D5">
              <w:rPr>
                <w:rFonts w:ascii="宋体" w:hAnsi="宋体" w:cs="宋体" w:hint="eastAsia"/>
                <w:bCs/>
                <w:kern w:val="0"/>
                <w:szCs w:val="21"/>
              </w:rPr>
              <w:t>2%</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5"/>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10</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道路</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交通</w:t>
            </w: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采取“小街区、密路网”的交通组织方式</w:t>
            </w:r>
            <w:r w:rsidRPr="001E60D5">
              <w:rPr>
                <w:rFonts w:ascii="宋体" w:hAnsi="宋体" w:cs="宋体" w:hint="eastAsia"/>
                <w:bCs/>
                <w:kern w:val="0"/>
                <w:szCs w:val="21"/>
              </w:rPr>
              <w:t>,</w:t>
            </w:r>
            <w:r w:rsidRPr="001E60D5">
              <w:rPr>
                <w:rFonts w:ascii="宋体" w:hAnsi="宋体" w:cs="宋体" w:hint="eastAsia"/>
                <w:bCs/>
                <w:kern w:val="0"/>
                <w:szCs w:val="21"/>
              </w:rPr>
              <w:t>城市道路间距不超过</w:t>
            </w:r>
            <w:r w:rsidRPr="001E60D5">
              <w:rPr>
                <w:rFonts w:ascii="宋体" w:hAnsi="宋体" w:cs="宋体" w:hint="eastAsia"/>
                <w:bCs/>
                <w:kern w:val="0"/>
                <w:szCs w:val="21"/>
              </w:rPr>
              <w:t>300</w:t>
            </w:r>
            <w:r w:rsidRPr="001E60D5">
              <w:rPr>
                <w:rFonts w:ascii="宋体" w:hAnsi="宋体" w:cs="宋体" w:hint="eastAsia"/>
                <w:bCs/>
                <w:kern w:val="0"/>
                <w:szCs w:val="21"/>
              </w:rPr>
              <w:t>米。</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5"/>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60" w:lineRule="exact"/>
              <w:rPr>
                <w:rFonts w:ascii="宋体" w:hAnsi="宋体" w:cs="宋体"/>
                <w:bCs/>
                <w:kern w:val="0"/>
                <w:szCs w:val="21"/>
              </w:rPr>
            </w:pPr>
            <w:r w:rsidRPr="001E60D5">
              <w:rPr>
                <w:rFonts w:ascii="宋体" w:hAnsi="宋体" w:cs="宋体" w:hint="eastAsia"/>
                <w:bCs/>
                <w:kern w:val="0"/>
                <w:szCs w:val="21"/>
              </w:rPr>
              <w:t>社区道路路面平整坚实，无行车障碍与安全隐患，采取人、车分流措施。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5"/>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如经评估，存在社区道路综合整治改造必要性的，应开展相应综合整治和改造建设。</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983"/>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11</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停车及</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充电设施</w:t>
            </w:r>
          </w:p>
        </w:tc>
        <w:tc>
          <w:tcPr>
            <w:tcW w:w="2641" w:type="pct"/>
            <w:noWrap/>
            <w:vAlign w:val="center"/>
          </w:tcPr>
          <w:p w:rsidR="00211984" w:rsidRPr="001E60D5" w:rsidRDefault="000D4281" w:rsidP="001E60D5">
            <w:pPr>
              <w:snapToGrid w:val="0"/>
              <w:spacing w:line="280" w:lineRule="exact"/>
              <w:rPr>
                <w:rFonts w:ascii="宋体" w:hAnsi="宋体"/>
                <w:szCs w:val="21"/>
              </w:rPr>
            </w:pPr>
            <w:r w:rsidRPr="001E60D5">
              <w:rPr>
                <w:rFonts w:ascii="宋体" w:hAnsi="宋体" w:cs="宋体" w:hint="eastAsia"/>
                <w:bCs/>
                <w:kern w:val="0"/>
                <w:szCs w:val="21"/>
              </w:rPr>
              <w:t>新建居住</w:t>
            </w:r>
            <w:r w:rsidRPr="001E60D5">
              <w:rPr>
                <w:rFonts w:ascii="宋体" w:hAnsi="宋体" w:cs="宋体" w:hint="eastAsia"/>
                <w:bCs/>
                <w:kern w:val="0"/>
                <w:szCs w:val="21"/>
              </w:rPr>
              <w:t>社</w:t>
            </w:r>
            <w:r w:rsidRPr="001E60D5">
              <w:rPr>
                <w:rFonts w:ascii="宋体" w:hAnsi="宋体" w:cs="宋体" w:hint="eastAsia"/>
                <w:bCs/>
                <w:kern w:val="0"/>
                <w:szCs w:val="21"/>
              </w:rPr>
              <w:t>区按照不低于</w:t>
            </w:r>
            <w:r w:rsidRPr="001E60D5">
              <w:rPr>
                <w:rFonts w:ascii="宋体" w:hAnsi="宋体" w:cs="宋体" w:hint="eastAsia"/>
                <w:bCs/>
                <w:kern w:val="0"/>
                <w:szCs w:val="21"/>
              </w:rPr>
              <w:t>1</w:t>
            </w:r>
            <w:r w:rsidRPr="001E60D5">
              <w:rPr>
                <w:rFonts w:ascii="宋体" w:hAnsi="宋体" w:cs="宋体" w:hint="eastAsia"/>
                <w:bCs/>
                <w:kern w:val="0"/>
                <w:szCs w:val="21"/>
              </w:rPr>
              <w:t>车位</w:t>
            </w:r>
            <w:r w:rsidRPr="001E60D5">
              <w:rPr>
                <w:rFonts w:ascii="宋体" w:hAnsi="宋体" w:cs="宋体" w:hint="eastAsia"/>
                <w:bCs/>
                <w:kern w:val="0"/>
                <w:szCs w:val="21"/>
              </w:rPr>
              <w:t>/</w:t>
            </w:r>
            <w:r w:rsidRPr="001E60D5">
              <w:rPr>
                <w:rFonts w:ascii="宋体" w:hAnsi="宋体" w:cs="宋体" w:hint="eastAsia"/>
                <w:bCs/>
                <w:kern w:val="0"/>
                <w:szCs w:val="21"/>
              </w:rPr>
              <w:t>户配建机动车停车位，</w:t>
            </w:r>
            <w:r w:rsidRPr="001E60D5">
              <w:rPr>
                <w:rFonts w:ascii="宋体" w:hAnsi="宋体" w:cs="宋体" w:hint="eastAsia"/>
                <w:bCs/>
                <w:kern w:val="0"/>
                <w:szCs w:val="21"/>
              </w:rPr>
              <w:t>100%</w:t>
            </w:r>
            <w:r w:rsidRPr="001E60D5">
              <w:rPr>
                <w:rFonts w:ascii="宋体" w:hAnsi="宋体" w:cs="宋体" w:hint="eastAsia"/>
                <w:bCs/>
                <w:kern w:val="0"/>
                <w:szCs w:val="21"/>
              </w:rPr>
              <w:t>停车位建设充电设施或者预留建设安装条件。</w:t>
            </w:r>
          </w:p>
        </w:tc>
        <w:tc>
          <w:tcPr>
            <w:tcW w:w="355"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760"/>
          <w:jc w:val="center"/>
        </w:trPr>
        <w:tc>
          <w:tcPr>
            <w:tcW w:w="318" w:type="pct"/>
            <w:vMerge/>
            <w:noWrap/>
            <w:vAlign w:val="center"/>
          </w:tcPr>
          <w:p w:rsidR="00211984" w:rsidRPr="001E60D5" w:rsidRDefault="00211984" w:rsidP="001E60D5">
            <w:pPr>
              <w:snapToGrid w:val="0"/>
              <w:spacing w:line="280" w:lineRule="exact"/>
              <w:rPr>
                <w:rFonts w:ascii="宋体" w:hAnsi="宋体"/>
                <w:szCs w:val="21"/>
              </w:rPr>
            </w:pPr>
          </w:p>
        </w:tc>
        <w:tc>
          <w:tcPr>
            <w:tcW w:w="382" w:type="pct"/>
            <w:vMerge/>
            <w:noWrap/>
            <w:vAlign w:val="center"/>
          </w:tcPr>
          <w:p w:rsidR="00211984" w:rsidRPr="001E60D5" w:rsidRDefault="00211984" w:rsidP="001E60D5">
            <w:pPr>
              <w:snapToGrid w:val="0"/>
              <w:spacing w:line="280" w:lineRule="exact"/>
              <w:rPr>
                <w:rFonts w:ascii="宋体" w:hAnsi="宋体"/>
                <w:szCs w:val="21"/>
              </w:rPr>
            </w:pPr>
          </w:p>
        </w:tc>
        <w:tc>
          <w:tcPr>
            <w:tcW w:w="373" w:type="pct"/>
            <w:vMerge/>
            <w:noWrap/>
            <w:vAlign w:val="center"/>
          </w:tcPr>
          <w:p w:rsidR="00211984" w:rsidRPr="001E60D5" w:rsidRDefault="00211984" w:rsidP="001E60D5">
            <w:pPr>
              <w:snapToGrid w:val="0"/>
              <w:spacing w:line="280" w:lineRule="exact"/>
              <w:rPr>
                <w:rFonts w:ascii="宋体" w:hAnsi="宋体"/>
                <w:szCs w:val="21"/>
              </w:rPr>
            </w:pPr>
          </w:p>
        </w:tc>
        <w:tc>
          <w:tcPr>
            <w:tcW w:w="2641" w:type="pct"/>
            <w:noWrap/>
            <w:vAlign w:val="center"/>
          </w:tcPr>
          <w:p w:rsidR="00211984" w:rsidRPr="001E60D5" w:rsidRDefault="000D4281" w:rsidP="001E60D5">
            <w:pPr>
              <w:snapToGrid w:val="0"/>
              <w:spacing w:line="280" w:lineRule="exact"/>
              <w:rPr>
                <w:rFonts w:ascii="宋体" w:hAnsi="宋体" w:cs="宋体"/>
                <w:bCs/>
                <w:kern w:val="0"/>
                <w:szCs w:val="21"/>
              </w:rPr>
            </w:pPr>
            <w:r w:rsidRPr="001E60D5">
              <w:rPr>
                <w:rFonts w:ascii="宋体" w:hAnsi="宋体" w:cs="宋体" w:hint="eastAsia"/>
                <w:bCs/>
                <w:kern w:val="0"/>
                <w:szCs w:val="21"/>
              </w:rPr>
              <w:t>既有居住社区</w:t>
            </w:r>
            <w:r w:rsidRPr="001E60D5">
              <w:rPr>
                <w:rFonts w:ascii="宋体" w:hAnsi="宋体" w:cs="宋体" w:hint="eastAsia"/>
                <w:bCs/>
                <w:kern w:val="0"/>
                <w:szCs w:val="21"/>
              </w:rPr>
              <w:t>统筹空间资源和管理措施，协调解决停车问题</w:t>
            </w:r>
            <w:r w:rsidRPr="001E60D5">
              <w:rPr>
                <w:rFonts w:ascii="宋体" w:hAnsi="宋体" w:cs="宋体" w:hint="eastAsia"/>
                <w:bCs/>
                <w:kern w:val="0"/>
                <w:szCs w:val="21"/>
              </w:rPr>
              <w:t>，防止乱停车和占用消防通道现象。</w:t>
            </w:r>
          </w:p>
        </w:tc>
        <w:tc>
          <w:tcPr>
            <w:tcW w:w="355"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snapToGrid w:val="0"/>
              <w:spacing w:line="280" w:lineRule="exact"/>
              <w:rPr>
                <w:rFonts w:ascii="宋体" w:hAnsi="宋体" w:cs="宋体"/>
                <w:bCs/>
                <w:kern w:val="0"/>
                <w:szCs w:val="21"/>
              </w:rPr>
            </w:pPr>
            <w:r w:rsidRPr="001E60D5">
              <w:rPr>
                <w:rFonts w:ascii="宋体" w:hAnsi="宋体" w:cs="宋体" w:hint="eastAsia"/>
                <w:bCs/>
                <w:kern w:val="0"/>
                <w:szCs w:val="21"/>
              </w:rPr>
              <w:t>建设非机动车停车棚、停放架等设施。</w:t>
            </w:r>
          </w:p>
        </w:tc>
        <w:tc>
          <w:tcPr>
            <w:tcW w:w="355"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snapToGrid w:val="0"/>
              <w:spacing w:line="280" w:lineRule="exact"/>
              <w:rPr>
                <w:rFonts w:ascii="宋体" w:hAnsi="宋体" w:cs="宋体"/>
                <w:bCs/>
                <w:kern w:val="0"/>
                <w:szCs w:val="21"/>
              </w:rPr>
            </w:pPr>
            <w:r w:rsidRPr="001E60D5">
              <w:rPr>
                <w:rFonts w:ascii="宋体" w:hAnsi="宋体" w:cs="宋体" w:hint="eastAsia"/>
                <w:bCs/>
                <w:kern w:val="0"/>
                <w:szCs w:val="21"/>
              </w:rPr>
              <w:t>建设电动车集中停放和充电场所，并做好消防安全管理。</w:t>
            </w:r>
          </w:p>
        </w:tc>
        <w:tc>
          <w:tcPr>
            <w:tcW w:w="355"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82"/>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12</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慢行</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系统</w:t>
            </w: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建设联贯各类配套设施、公共活动空间与住宅的慢行系统，与城市慢行系统相衔接。</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5"/>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社区居民步行</w:t>
            </w:r>
            <w:r w:rsidRPr="001E60D5">
              <w:rPr>
                <w:rFonts w:ascii="宋体" w:hAnsi="宋体" w:cs="宋体" w:hint="eastAsia"/>
                <w:bCs/>
                <w:kern w:val="0"/>
                <w:szCs w:val="21"/>
              </w:rPr>
              <w:t>10</w:t>
            </w:r>
            <w:r w:rsidRPr="001E60D5">
              <w:rPr>
                <w:rFonts w:ascii="宋体" w:hAnsi="宋体" w:cs="宋体" w:hint="eastAsia"/>
                <w:bCs/>
                <w:kern w:val="0"/>
                <w:szCs w:val="21"/>
              </w:rPr>
              <w:t>分钟可以到达公交站点。</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712"/>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优化校园周边步行线路规划和人行道设施，设置安全上学路径，保障儿童出行安全。</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7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配置智能健身绿道、全息互动系统等智能设施。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13</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无障碍设施建设</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公共活动场地、道路、步行系统等户外环境建设符合无障碍设计要求。</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住宅和公共建筑出入口设置轮椅坡道和扶手。</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70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具备条件的居住小区</w:t>
            </w:r>
            <w:r w:rsidRPr="001E60D5">
              <w:rPr>
                <w:rFonts w:ascii="宋体" w:hAnsi="宋体" w:cs="宋体" w:hint="eastAsia"/>
                <w:bCs/>
                <w:kern w:val="0"/>
                <w:szCs w:val="21"/>
              </w:rPr>
              <w:t>实施加装电梯等适老化改造。</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设置无障碍停车位</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服务设施设置低位服务柜台、信息屏幕显示系统、盲文或有声提示标识和无障碍厕所（厕位）。</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0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社区内无障碍标识牌完善。</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1074"/>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14</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环境卫生设施</w:t>
            </w:r>
          </w:p>
        </w:tc>
        <w:tc>
          <w:tcPr>
            <w:tcW w:w="2641" w:type="pct"/>
            <w:noWrap/>
            <w:vAlign w:val="center"/>
          </w:tcPr>
          <w:p w:rsidR="00211984" w:rsidRPr="001E60D5" w:rsidRDefault="000D4281" w:rsidP="001E60D5">
            <w:pPr>
              <w:widowControl/>
              <w:spacing w:line="280" w:lineRule="exact"/>
              <w:rPr>
                <w:rFonts w:ascii="宋体" w:hAnsi="宋体" w:cs="宋体"/>
                <w:bCs/>
                <w:kern w:val="0"/>
                <w:szCs w:val="21"/>
              </w:rPr>
            </w:pPr>
            <w:r w:rsidRPr="001E60D5">
              <w:rPr>
                <w:rFonts w:ascii="宋体" w:hAnsi="宋体" w:cs="宋体" w:hint="eastAsia"/>
                <w:bCs/>
                <w:kern w:val="0"/>
                <w:szCs w:val="21"/>
              </w:rPr>
              <w:t>分类生活垃圾密闭收运，合理设置垃圾分类收集站（点），原则上按照</w:t>
            </w:r>
            <w:r w:rsidRPr="001E60D5">
              <w:rPr>
                <w:rFonts w:ascii="宋体" w:hAnsi="宋体" w:cs="宋体" w:hint="eastAsia"/>
                <w:bCs/>
                <w:kern w:val="0"/>
                <w:szCs w:val="21"/>
              </w:rPr>
              <w:t>300</w:t>
            </w:r>
            <w:r w:rsidRPr="001E60D5">
              <w:rPr>
                <w:rFonts w:ascii="宋体" w:hAnsi="宋体" w:cs="宋体" w:hint="eastAsia"/>
                <w:bCs/>
                <w:kern w:val="0"/>
                <w:szCs w:val="21"/>
              </w:rPr>
              <w:t>户左右设置一个投放厢房的标准，保障居民投放生活垃圾。</w:t>
            </w:r>
          </w:p>
        </w:tc>
        <w:tc>
          <w:tcPr>
            <w:tcW w:w="355"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706"/>
          <w:jc w:val="center"/>
        </w:trPr>
        <w:tc>
          <w:tcPr>
            <w:tcW w:w="318" w:type="pct"/>
            <w:vMerge/>
            <w:noWrap/>
            <w:vAlign w:val="center"/>
          </w:tcPr>
          <w:p w:rsidR="00211984" w:rsidRPr="001E60D5" w:rsidRDefault="00211984" w:rsidP="001E60D5">
            <w:pPr>
              <w:widowControl/>
              <w:spacing w:line="280" w:lineRule="exact"/>
              <w:rPr>
                <w:rFonts w:ascii="宋体" w:hAnsi="宋体"/>
                <w:szCs w:val="21"/>
              </w:rPr>
            </w:pPr>
          </w:p>
        </w:tc>
        <w:tc>
          <w:tcPr>
            <w:tcW w:w="382" w:type="pct"/>
            <w:vMerge/>
            <w:noWrap/>
            <w:vAlign w:val="center"/>
          </w:tcPr>
          <w:p w:rsidR="00211984" w:rsidRPr="001E60D5" w:rsidRDefault="00211984" w:rsidP="001E60D5">
            <w:pPr>
              <w:widowControl/>
              <w:spacing w:line="280" w:lineRule="exact"/>
              <w:rPr>
                <w:rFonts w:ascii="宋体" w:hAnsi="宋体"/>
                <w:szCs w:val="21"/>
              </w:rPr>
            </w:pPr>
          </w:p>
        </w:tc>
        <w:tc>
          <w:tcPr>
            <w:tcW w:w="373" w:type="pct"/>
            <w:vMerge/>
            <w:noWrap/>
            <w:vAlign w:val="center"/>
          </w:tcPr>
          <w:p w:rsidR="00211984" w:rsidRPr="001E60D5" w:rsidRDefault="00211984" w:rsidP="001E60D5">
            <w:pPr>
              <w:widowControl/>
              <w:spacing w:line="280" w:lineRule="exact"/>
              <w:rPr>
                <w:rFonts w:ascii="宋体" w:hAnsi="宋体"/>
                <w:szCs w:val="21"/>
              </w:rPr>
            </w:pPr>
          </w:p>
        </w:tc>
        <w:tc>
          <w:tcPr>
            <w:tcW w:w="2641" w:type="pct"/>
            <w:noWrap/>
            <w:vAlign w:val="center"/>
          </w:tcPr>
          <w:p w:rsidR="00211984" w:rsidRPr="001E60D5" w:rsidRDefault="000D4281" w:rsidP="001E60D5">
            <w:pPr>
              <w:widowControl/>
              <w:spacing w:line="280" w:lineRule="exact"/>
              <w:rPr>
                <w:rFonts w:ascii="宋体" w:hAnsi="宋体" w:cs="宋体"/>
                <w:bCs/>
                <w:kern w:val="0"/>
                <w:szCs w:val="21"/>
              </w:rPr>
            </w:pPr>
            <w:r w:rsidRPr="001E60D5">
              <w:rPr>
                <w:rFonts w:ascii="宋体" w:hAnsi="宋体" w:cs="宋体" w:hint="eastAsia"/>
                <w:bCs/>
                <w:kern w:val="0"/>
                <w:szCs w:val="21"/>
              </w:rPr>
              <w:t>社区居民对垃圾分类参与度达到</w:t>
            </w:r>
            <w:r w:rsidRPr="001E60D5">
              <w:rPr>
                <w:rFonts w:ascii="宋体" w:hAnsi="宋体" w:cs="宋体" w:hint="eastAsia"/>
                <w:bCs/>
                <w:kern w:val="0"/>
                <w:szCs w:val="21"/>
              </w:rPr>
              <w:t>90%</w:t>
            </w:r>
            <w:r w:rsidRPr="001E60D5">
              <w:rPr>
                <w:rFonts w:ascii="宋体" w:hAnsi="宋体" w:cs="宋体" w:hint="eastAsia"/>
                <w:bCs/>
                <w:kern w:val="0"/>
                <w:szCs w:val="21"/>
              </w:rPr>
              <w:t>以上，小区垃圾分类收集率达到</w:t>
            </w:r>
            <w:r w:rsidRPr="001E60D5">
              <w:rPr>
                <w:rFonts w:ascii="宋体" w:hAnsi="宋体" w:cs="宋体" w:hint="eastAsia"/>
                <w:bCs/>
                <w:kern w:val="0"/>
                <w:szCs w:val="21"/>
              </w:rPr>
              <w:t>65%</w:t>
            </w:r>
            <w:r w:rsidRPr="001E60D5">
              <w:rPr>
                <w:rFonts w:ascii="宋体" w:hAnsi="宋体" w:cs="宋体" w:hint="eastAsia"/>
                <w:bCs/>
                <w:kern w:val="0"/>
                <w:szCs w:val="21"/>
              </w:rPr>
              <w:t>以上。</w:t>
            </w:r>
          </w:p>
        </w:tc>
        <w:tc>
          <w:tcPr>
            <w:tcW w:w="355"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830"/>
          <w:jc w:val="center"/>
        </w:trPr>
        <w:tc>
          <w:tcPr>
            <w:tcW w:w="318"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382"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373"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2641" w:type="pct"/>
            <w:noWrap/>
            <w:vAlign w:val="center"/>
          </w:tcPr>
          <w:p w:rsidR="00211984" w:rsidRPr="001E60D5" w:rsidRDefault="000D4281" w:rsidP="001E60D5">
            <w:pPr>
              <w:widowControl/>
              <w:spacing w:line="280" w:lineRule="exact"/>
              <w:rPr>
                <w:rFonts w:ascii="宋体" w:hAnsi="宋体" w:cs="宋体"/>
                <w:bCs/>
                <w:kern w:val="0"/>
                <w:szCs w:val="21"/>
              </w:rPr>
            </w:pPr>
            <w:r w:rsidRPr="001E60D5">
              <w:rPr>
                <w:rFonts w:ascii="宋体" w:hAnsi="宋体" w:cs="宋体" w:hint="eastAsia"/>
                <w:bCs/>
                <w:kern w:val="0"/>
                <w:szCs w:val="21"/>
              </w:rPr>
              <w:t>新建居住社区</w:t>
            </w:r>
            <w:r w:rsidRPr="001E60D5">
              <w:rPr>
                <w:rFonts w:ascii="宋体" w:hAnsi="宋体" w:cs="宋体" w:hint="eastAsia"/>
                <w:bCs/>
                <w:kern w:val="0"/>
                <w:szCs w:val="21"/>
              </w:rPr>
              <w:t>建设一个用地面积不小于</w:t>
            </w:r>
            <w:r w:rsidRPr="001E60D5">
              <w:rPr>
                <w:rFonts w:ascii="宋体" w:hAnsi="宋体" w:cs="宋体" w:hint="eastAsia"/>
                <w:bCs/>
                <w:kern w:val="0"/>
                <w:szCs w:val="21"/>
              </w:rPr>
              <w:t>1</w:t>
            </w:r>
            <w:r w:rsidRPr="001E60D5">
              <w:rPr>
                <w:rFonts w:ascii="宋体" w:hAnsi="宋体" w:cs="宋体"/>
                <w:bCs/>
                <w:kern w:val="0"/>
                <w:szCs w:val="21"/>
              </w:rPr>
              <w:t>2</w:t>
            </w:r>
            <w:r w:rsidRPr="001E60D5">
              <w:rPr>
                <w:rFonts w:ascii="宋体" w:hAnsi="宋体" w:cs="宋体" w:hint="eastAsia"/>
                <w:bCs/>
                <w:kern w:val="0"/>
                <w:szCs w:val="21"/>
              </w:rPr>
              <w:t>0</w:t>
            </w:r>
            <w:r w:rsidRPr="001E60D5">
              <w:rPr>
                <w:rFonts w:ascii="宋体" w:hAnsi="宋体" w:cs="宋体" w:hint="eastAsia"/>
                <w:bCs/>
                <w:kern w:val="0"/>
                <w:szCs w:val="21"/>
              </w:rPr>
              <w:t>平方米的生活垃圾收集站。</w:t>
            </w:r>
          </w:p>
        </w:tc>
        <w:tc>
          <w:tcPr>
            <w:tcW w:w="355"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997"/>
          <w:jc w:val="center"/>
        </w:trPr>
        <w:tc>
          <w:tcPr>
            <w:tcW w:w="318"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382"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373"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2641" w:type="pct"/>
            <w:noWrap/>
            <w:vAlign w:val="center"/>
          </w:tcPr>
          <w:p w:rsidR="00211984" w:rsidRPr="001E60D5" w:rsidRDefault="000D4281" w:rsidP="001E60D5">
            <w:pPr>
              <w:widowControl/>
              <w:spacing w:line="280" w:lineRule="exact"/>
              <w:rPr>
                <w:rFonts w:ascii="宋体" w:hAnsi="宋体" w:cs="宋体"/>
                <w:bCs/>
                <w:kern w:val="0"/>
                <w:szCs w:val="21"/>
              </w:rPr>
            </w:pPr>
            <w:r w:rsidRPr="001E60D5">
              <w:rPr>
                <w:rFonts w:ascii="宋体" w:hAnsi="宋体" w:cs="宋体" w:hint="eastAsia"/>
                <w:bCs/>
                <w:kern w:val="0"/>
                <w:szCs w:val="21"/>
              </w:rPr>
              <w:t>建设一个建筑面积不小于</w:t>
            </w:r>
            <w:r w:rsidRPr="001E60D5">
              <w:rPr>
                <w:rFonts w:ascii="宋体" w:hAnsi="宋体" w:cs="宋体" w:hint="eastAsia"/>
                <w:bCs/>
                <w:kern w:val="0"/>
                <w:szCs w:val="21"/>
              </w:rPr>
              <w:t>30</w:t>
            </w:r>
            <w:r w:rsidRPr="001E60D5">
              <w:rPr>
                <w:rFonts w:ascii="宋体" w:hAnsi="宋体" w:cs="宋体" w:hint="eastAsia"/>
                <w:bCs/>
                <w:kern w:val="0"/>
                <w:szCs w:val="21"/>
              </w:rPr>
              <w:t>平方米的公共厕所</w:t>
            </w:r>
            <w:r w:rsidRPr="001E60D5">
              <w:rPr>
                <w:rFonts w:ascii="宋体" w:hAnsi="宋体" w:cs="宋体" w:hint="eastAsia"/>
                <w:bCs/>
                <w:kern w:val="0"/>
                <w:szCs w:val="21"/>
              </w:rPr>
              <w:t>，</w:t>
            </w:r>
            <w:r w:rsidRPr="001E60D5">
              <w:rPr>
                <w:rFonts w:ascii="宋体" w:hAnsi="宋体" w:cs="宋体" w:hint="eastAsia"/>
                <w:bCs/>
                <w:kern w:val="0"/>
                <w:szCs w:val="21"/>
              </w:rPr>
              <w:t>城镇老旧小区等受场地条件约束的既有居住社区，可以采用集成箱体式公共厕所。</w:t>
            </w:r>
          </w:p>
        </w:tc>
        <w:tc>
          <w:tcPr>
            <w:tcW w:w="355"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830"/>
          <w:jc w:val="center"/>
        </w:trPr>
        <w:tc>
          <w:tcPr>
            <w:tcW w:w="318"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382"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373" w:type="pct"/>
            <w:vMerge/>
            <w:noWrap/>
            <w:vAlign w:val="center"/>
          </w:tcPr>
          <w:p w:rsidR="00211984" w:rsidRPr="001E60D5" w:rsidRDefault="00211984" w:rsidP="001E60D5">
            <w:pPr>
              <w:widowControl/>
              <w:spacing w:line="280" w:lineRule="exact"/>
              <w:rPr>
                <w:rFonts w:ascii="宋体" w:hAnsi="宋体" w:cs="宋体"/>
                <w:bCs/>
                <w:kern w:val="0"/>
                <w:szCs w:val="21"/>
              </w:rPr>
            </w:pPr>
          </w:p>
        </w:tc>
        <w:tc>
          <w:tcPr>
            <w:tcW w:w="2641" w:type="pct"/>
            <w:noWrap/>
            <w:vAlign w:val="center"/>
          </w:tcPr>
          <w:p w:rsidR="00211984" w:rsidRPr="001E60D5" w:rsidRDefault="000D4281" w:rsidP="001E60D5">
            <w:pPr>
              <w:widowControl/>
              <w:spacing w:line="280" w:lineRule="exact"/>
              <w:rPr>
                <w:rFonts w:ascii="宋体" w:hAnsi="宋体" w:cs="宋体"/>
                <w:bCs/>
                <w:kern w:val="0"/>
                <w:szCs w:val="21"/>
              </w:rPr>
            </w:pPr>
            <w:r w:rsidRPr="001E60D5">
              <w:rPr>
                <w:rFonts w:ascii="宋体" w:hAnsi="宋体" w:cs="宋体" w:hint="eastAsia"/>
                <w:bCs/>
                <w:kern w:val="0"/>
                <w:szCs w:val="21"/>
              </w:rPr>
              <w:t>促进垃圾分类和资源回收体系“两网融合”，提高垃圾资源化利用率。</w:t>
            </w:r>
          </w:p>
        </w:tc>
        <w:tc>
          <w:tcPr>
            <w:tcW w:w="355"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widowControl/>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04"/>
          <w:jc w:val="center"/>
        </w:trPr>
        <w:tc>
          <w:tcPr>
            <w:tcW w:w="318"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lastRenderedPageBreak/>
              <w:t>四、</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公共活动空间</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15</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公共活动场地</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至少有一片公共活动场地（含室外综合健身场地），用地面积不小于</w:t>
            </w:r>
            <w:r w:rsidRPr="001E60D5">
              <w:rPr>
                <w:rFonts w:ascii="宋体" w:hAnsi="宋体" w:cs="宋体" w:hint="eastAsia"/>
                <w:bCs/>
                <w:kern w:val="0"/>
                <w:szCs w:val="21"/>
              </w:rPr>
              <w:t>150</w:t>
            </w:r>
            <w:r w:rsidRPr="001E60D5">
              <w:rPr>
                <w:rFonts w:ascii="宋体" w:hAnsi="宋体" w:cs="宋体" w:hint="eastAsia"/>
                <w:bCs/>
                <w:kern w:val="0"/>
                <w:szCs w:val="21"/>
              </w:rPr>
              <w:t>平方米，配置健身器材、健身步道、休息座椅、沙坑等全龄康体设施。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0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新建居住社区</w:t>
            </w:r>
            <w:r w:rsidRPr="001E60D5">
              <w:rPr>
                <w:rFonts w:ascii="宋体" w:hAnsi="宋体" w:cs="宋体" w:hint="eastAsia"/>
                <w:bCs/>
                <w:kern w:val="0"/>
                <w:szCs w:val="21"/>
              </w:rPr>
              <w:t>建设一片不小于</w:t>
            </w:r>
            <w:r w:rsidRPr="001E60D5">
              <w:rPr>
                <w:rFonts w:ascii="宋体" w:hAnsi="宋体" w:cs="宋体" w:hint="eastAsia"/>
                <w:bCs/>
                <w:kern w:val="0"/>
                <w:szCs w:val="21"/>
              </w:rPr>
              <w:t>800</w:t>
            </w:r>
            <w:r w:rsidRPr="001E60D5">
              <w:rPr>
                <w:rFonts w:ascii="宋体" w:hAnsi="宋体" w:cs="宋体" w:hint="eastAsia"/>
                <w:bCs/>
                <w:kern w:val="0"/>
                <w:szCs w:val="21"/>
              </w:rPr>
              <w:t>平方米的多功能运动场地，配置</w:t>
            </w:r>
            <w:r w:rsidRPr="001E60D5">
              <w:rPr>
                <w:rFonts w:ascii="宋体" w:hAnsi="宋体" w:cs="宋体" w:hint="eastAsia"/>
                <w:bCs/>
                <w:kern w:val="0"/>
                <w:szCs w:val="21"/>
              </w:rPr>
              <w:t>5</w:t>
            </w:r>
            <w:r w:rsidRPr="001E60D5">
              <w:rPr>
                <w:rFonts w:ascii="宋体" w:hAnsi="宋体" w:cs="宋体" w:hint="eastAsia"/>
                <w:bCs/>
                <w:kern w:val="0"/>
                <w:szCs w:val="21"/>
              </w:rPr>
              <w:t>人制足球、篮球、排球、乒乓球、门球等球类场地，在紧急情况下可以转换为应急避难场所。</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0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既有居住社区要</w:t>
            </w:r>
            <w:r w:rsidRPr="001E60D5">
              <w:rPr>
                <w:rFonts w:ascii="宋体" w:hAnsi="宋体" w:cs="宋体" w:hint="eastAsia"/>
                <w:bCs/>
                <w:kern w:val="0"/>
                <w:szCs w:val="21"/>
              </w:rPr>
              <w:t>因地制宜改造宅间绿地、空地等，增加公共活动场地。</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0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完善公共活动场地和设施的适儿化、适老化改造。</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9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推动建设社区儿童之家、社区儿童“微空间”、儿童“游戏角落”、老年人休息活动区等公共活动场所。</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04"/>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shd w:val="clear" w:color="auto" w:fill="FFFFFF"/>
              </w:rPr>
              <w:t>在社区综合服务设施开辟空间用于“一老一小”服务。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r>
      <w:tr w:rsidR="00211984" w:rsidRPr="001E60D5" w:rsidTr="000B613F">
        <w:trPr>
          <w:trHeight w:val="361"/>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16</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公共</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绿地</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至少有一片开放的公共绿地。</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6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人均公共绿地面积不小于</w:t>
            </w:r>
            <w:r w:rsidRPr="001E60D5">
              <w:rPr>
                <w:rFonts w:ascii="宋体" w:hAnsi="宋体" w:cs="宋体" w:hint="eastAsia"/>
                <w:bCs/>
                <w:kern w:val="0"/>
                <w:szCs w:val="21"/>
              </w:rPr>
              <w:t>1</w:t>
            </w:r>
            <w:r w:rsidRPr="001E60D5">
              <w:rPr>
                <w:rFonts w:ascii="宋体" w:hAnsi="宋体" w:cs="宋体" w:hint="eastAsia"/>
                <w:bCs/>
                <w:kern w:val="0"/>
                <w:szCs w:val="21"/>
              </w:rPr>
              <w:t>平方米。</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6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新建居住社区</w:t>
            </w:r>
            <w:r w:rsidRPr="001E60D5">
              <w:rPr>
                <w:rFonts w:ascii="宋体" w:hAnsi="宋体" w:cs="宋体" w:hint="eastAsia"/>
                <w:bCs/>
                <w:kern w:val="0"/>
                <w:szCs w:val="21"/>
              </w:rPr>
              <w:t>至少建设一个不小于</w:t>
            </w:r>
            <w:r w:rsidRPr="001E60D5">
              <w:rPr>
                <w:rFonts w:ascii="宋体" w:hAnsi="宋体" w:cs="宋体" w:hint="eastAsia"/>
                <w:bCs/>
                <w:kern w:val="0"/>
                <w:szCs w:val="21"/>
              </w:rPr>
              <w:t>4000</w:t>
            </w:r>
            <w:r w:rsidRPr="001E60D5">
              <w:rPr>
                <w:rFonts w:ascii="宋体" w:hAnsi="宋体" w:cs="宋体" w:hint="eastAsia"/>
                <w:bCs/>
                <w:kern w:val="0"/>
                <w:szCs w:val="21"/>
              </w:rPr>
              <w:t>平方米的社区游园，设置</w:t>
            </w:r>
            <w:r w:rsidRPr="001E60D5">
              <w:rPr>
                <w:rFonts w:ascii="宋体" w:hAnsi="宋体" w:cs="宋体" w:hint="eastAsia"/>
                <w:bCs/>
                <w:kern w:val="0"/>
                <w:szCs w:val="21"/>
              </w:rPr>
              <w:t>10%-15%</w:t>
            </w:r>
            <w:r w:rsidRPr="001E60D5">
              <w:rPr>
                <w:rFonts w:ascii="宋体" w:hAnsi="宋体" w:cs="宋体" w:hint="eastAsia"/>
                <w:bCs/>
                <w:kern w:val="0"/>
                <w:szCs w:val="21"/>
              </w:rPr>
              <w:t>的体育活动场地。</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6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既有居住社区应结合</w:t>
            </w:r>
            <w:r w:rsidRPr="001E60D5">
              <w:rPr>
                <w:rFonts w:ascii="宋体" w:hAnsi="宋体" w:cs="宋体" w:hint="eastAsia"/>
                <w:bCs/>
                <w:kern w:val="0"/>
                <w:szCs w:val="21"/>
              </w:rPr>
              <w:t>边角地、废弃地、闲置地等改造建设“口袋公园”、“袖珍公园”、“儿童友好公园”等。</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1215"/>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社区公共绿地应配备休憩设施、文化设施、康体设施，营建优美环境，体现文化内涵</w:t>
            </w:r>
            <w:r w:rsidRPr="001E60D5">
              <w:rPr>
                <w:rFonts w:ascii="宋体" w:hAnsi="宋体" w:cs="宋体" w:hint="eastAsia"/>
                <w:bCs/>
                <w:kern w:val="0"/>
                <w:szCs w:val="21"/>
              </w:rPr>
              <w:t>，</w:t>
            </w:r>
            <w:r w:rsidRPr="001E60D5">
              <w:rPr>
                <w:rFonts w:ascii="宋体" w:hAnsi="宋体" w:cs="宋体" w:hint="eastAsia"/>
                <w:bCs/>
                <w:kern w:val="0"/>
                <w:szCs w:val="21"/>
              </w:rPr>
              <w:t>在紧急情况下可转换为应急避难场所。</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1566"/>
          <w:jc w:val="center"/>
        </w:trPr>
        <w:tc>
          <w:tcPr>
            <w:tcW w:w="318"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五、</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安全</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健康</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17</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公共区域安全</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建设社区智能安防设施系统（包含：户主、住户、访客、物业工作人员、车辆、单位等基础信息管理功能），并将上述基础信息及摄像头资源接入电子政务外网信息资源交换共享平台且运行正常。</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100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在社区的出入口、单元楼门口、主要道路等重要节点，区域内人员、车辆图像等信息采集率</w:t>
            </w:r>
            <w:r w:rsidRPr="001E60D5">
              <w:rPr>
                <w:rFonts w:ascii="宋体" w:hAnsi="宋体" w:cs="宋体" w:hint="eastAsia"/>
                <w:bCs/>
                <w:kern w:val="0"/>
                <w:szCs w:val="21"/>
              </w:rPr>
              <w:t>基本达到</w:t>
            </w:r>
            <w:r w:rsidRPr="001E60D5">
              <w:rPr>
                <w:rFonts w:ascii="宋体" w:hAnsi="宋体" w:cs="宋体" w:hint="eastAsia"/>
                <w:bCs/>
                <w:kern w:val="0"/>
                <w:szCs w:val="21"/>
              </w:rPr>
              <w:t>100</w:t>
            </w:r>
            <w:r w:rsidRPr="001E60D5">
              <w:rPr>
                <w:rFonts w:ascii="宋体" w:hAnsi="宋体" w:cs="宋体" w:hint="eastAsia"/>
                <w:bCs/>
                <w:kern w:val="0"/>
                <w:szCs w:val="21"/>
              </w:rPr>
              <w:t>%</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101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校园、校舍符合安全要求，落实校园、校舍、校车安全管理，校园周边无台球、网吧、电子游戏机营业点等经营场所。</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29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公共区域治安环境良好，设置完善的警示、限速、禁止等交通标志。</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7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公共区域亮灯率不低于</w:t>
            </w:r>
            <w:r w:rsidRPr="001E60D5">
              <w:rPr>
                <w:rFonts w:ascii="宋体" w:hAnsi="宋体" w:cs="宋体" w:hint="eastAsia"/>
                <w:bCs/>
                <w:kern w:val="0"/>
                <w:szCs w:val="21"/>
              </w:rPr>
              <w:t>90%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3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水体或其他可能发生事故的危险区域设置了防护围栏和醒目易懂的警告标志。</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r>
      <w:tr w:rsidR="00211984" w:rsidRPr="001E60D5" w:rsidTr="000B613F">
        <w:trPr>
          <w:trHeight w:val="29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加强</w:t>
            </w:r>
            <w:r w:rsidRPr="001E60D5">
              <w:rPr>
                <w:rFonts w:ascii="宋体" w:hAnsi="宋体" w:cs="宋体"/>
                <w:bCs/>
                <w:kern w:val="0"/>
                <w:szCs w:val="21"/>
              </w:rPr>
              <w:t>物业管理，避免高空坠物事故发</w:t>
            </w:r>
            <w:r w:rsidRPr="001E60D5">
              <w:rPr>
                <w:rFonts w:ascii="宋体" w:hAnsi="宋体" w:cs="宋体" w:hint="eastAsia"/>
                <w:bCs/>
                <w:kern w:val="0"/>
                <w:szCs w:val="21"/>
              </w:rPr>
              <w:t>生</w:t>
            </w:r>
            <w:r w:rsidRPr="001E60D5">
              <w:rPr>
                <w:rFonts w:ascii="宋体" w:hAnsi="宋体" w:cs="宋体"/>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9"/>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18</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灾害</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预防</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消防通道畅通，公共消防基础设施完好率</w:t>
            </w:r>
            <w:r w:rsidRPr="001E60D5">
              <w:rPr>
                <w:rFonts w:ascii="宋体" w:hAnsi="宋体" w:cs="宋体" w:hint="eastAsia"/>
                <w:bCs/>
                <w:kern w:val="0"/>
                <w:szCs w:val="21"/>
              </w:rPr>
              <w:t>100%</w:t>
            </w:r>
            <w:r w:rsidRPr="001E60D5">
              <w:rPr>
                <w:rFonts w:ascii="宋体" w:hAnsi="宋体" w:cs="宋体" w:hint="eastAsia"/>
                <w:bCs/>
                <w:kern w:val="0"/>
                <w:szCs w:val="21"/>
              </w:rPr>
              <w:t>，消火栓服务半径覆盖率</w:t>
            </w:r>
            <w:r w:rsidRPr="001E60D5">
              <w:rPr>
                <w:rFonts w:ascii="宋体" w:hAnsi="宋体" w:cs="宋体" w:hint="eastAsia"/>
                <w:bCs/>
                <w:kern w:val="0"/>
                <w:szCs w:val="21"/>
              </w:rPr>
              <w:t>100%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因地制宜建设社区微型消防站。</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建立消防安全管理制度，按时维护消防设施设备，及时消除消防安全隐患</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防洪排涝设施达到相应设防标准，内涝积水点</w:t>
            </w:r>
            <w:r w:rsidRPr="001E60D5">
              <w:rPr>
                <w:rFonts w:ascii="宋体" w:hAnsi="宋体" w:cs="宋体" w:hint="eastAsia"/>
                <w:bCs/>
                <w:kern w:val="0"/>
                <w:szCs w:val="21"/>
              </w:rPr>
              <w:t>24</w:t>
            </w:r>
            <w:r w:rsidRPr="001E60D5">
              <w:rPr>
                <w:rFonts w:ascii="宋体" w:hAnsi="宋体" w:cs="宋体" w:hint="eastAsia"/>
                <w:bCs/>
                <w:kern w:val="0"/>
                <w:szCs w:val="21"/>
              </w:rPr>
              <w:t>小时排空率达</w:t>
            </w:r>
            <w:r w:rsidRPr="001E60D5">
              <w:rPr>
                <w:rFonts w:ascii="宋体" w:hAnsi="宋体" w:cs="宋体" w:hint="eastAsia"/>
                <w:bCs/>
                <w:kern w:val="0"/>
                <w:szCs w:val="21"/>
              </w:rPr>
              <w:t>100%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地下公共空间配备完善的汛期排水设施并有效维护。</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11"/>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19</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健康</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服务</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建立居民电子健康档案，完善家庭医生服务。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1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推广社区健康管理</w:t>
            </w:r>
            <w:r w:rsidRPr="001E60D5">
              <w:rPr>
                <w:rFonts w:ascii="宋体" w:hAnsi="宋体" w:cs="宋体"/>
                <w:bCs/>
                <w:kern w:val="0"/>
                <w:szCs w:val="21"/>
              </w:rPr>
              <w:t>O</w:t>
            </w:r>
            <w:r w:rsidRPr="001E60D5">
              <w:rPr>
                <w:rFonts w:ascii="宋体" w:hAnsi="宋体" w:cs="宋体" w:hint="eastAsia"/>
                <w:bCs/>
                <w:kern w:val="0"/>
                <w:szCs w:val="21"/>
              </w:rPr>
              <w:t>2</w:t>
            </w:r>
            <w:r w:rsidRPr="001E60D5">
              <w:rPr>
                <w:rFonts w:ascii="宋体" w:hAnsi="宋体" w:cs="宋体"/>
                <w:bCs/>
                <w:kern w:val="0"/>
                <w:szCs w:val="21"/>
              </w:rPr>
              <w:t>O</w:t>
            </w:r>
            <w:r w:rsidRPr="001E60D5">
              <w:rPr>
                <w:rFonts w:ascii="宋体" w:hAnsi="宋体" w:cs="宋体" w:hint="eastAsia"/>
                <w:bCs/>
                <w:kern w:val="0"/>
                <w:szCs w:val="21"/>
              </w:rPr>
              <w:t>模式，个人或家庭终端与区域智慧健康平台数据互联。</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1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bCs/>
                <w:kern w:val="0"/>
                <w:szCs w:val="21"/>
              </w:rPr>
              <w:t>社区卫生服务中心与三级医院合作合营建立医联体，提供远程诊疗、双向转诊等服务。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7"/>
          <w:jc w:val="center"/>
        </w:trPr>
        <w:tc>
          <w:tcPr>
            <w:tcW w:w="318"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六、</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绿色</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低碳</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20</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能源节约利用</w:t>
            </w:r>
          </w:p>
        </w:tc>
        <w:tc>
          <w:tcPr>
            <w:tcW w:w="2641" w:type="pct"/>
            <w:noWrap/>
            <w:vAlign w:val="center"/>
          </w:tcPr>
          <w:p w:rsidR="00211984" w:rsidRPr="001E60D5" w:rsidRDefault="000D4281" w:rsidP="001E60D5">
            <w:pPr>
              <w:adjustRightInd w:val="0"/>
              <w:snapToGrid w:val="0"/>
              <w:spacing w:line="280" w:lineRule="exact"/>
              <w:rPr>
                <w:rFonts w:ascii="宋体" w:hAnsi="宋体" w:cs="Times"/>
                <w:kern w:val="0"/>
                <w:szCs w:val="21"/>
              </w:rPr>
            </w:pPr>
            <w:r w:rsidRPr="001E60D5">
              <w:rPr>
                <w:rFonts w:ascii="宋体" w:hAnsi="宋体" w:cs="宋体" w:hint="eastAsia"/>
                <w:bCs/>
                <w:kern w:val="0"/>
                <w:szCs w:val="21"/>
              </w:rPr>
              <w:t>可再生能源的使用量占总能耗的比例大于</w:t>
            </w:r>
            <w:r w:rsidRPr="001E60D5">
              <w:rPr>
                <w:rFonts w:ascii="宋体" w:hAnsi="宋体" w:cs="宋体" w:hint="eastAsia"/>
                <w:bCs/>
                <w:kern w:val="0"/>
                <w:szCs w:val="21"/>
              </w:rPr>
              <w:t>1.5%</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新建居住小区围护结构传热系数和空调设备能效比符合《湖南省居住建筑节能设计标准》与《建筑节能与可再生能源利用通用规范》</w:t>
            </w:r>
            <w:r w:rsidRPr="001E60D5">
              <w:rPr>
                <w:rFonts w:ascii="宋体" w:hAnsi="宋体" w:cs="宋体" w:hint="eastAsia"/>
                <w:bCs/>
                <w:kern w:val="0"/>
                <w:szCs w:val="21"/>
              </w:rPr>
              <w:t>G</w:t>
            </w:r>
            <w:r w:rsidRPr="001E60D5">
              <w:rPr>
                <w:rFonts w:ascii="宋体" w:hAnsi="宋体" w:cs="宋体"/>
                <w:bCs/>
                <w:kern w:val="0"/>
                <w:szCs w:val="21"/>
              </w:rPr>
              <w:t>B55015-2021</w:t>
            </w:r>
            <w:r w:rsidRPr="001E60D5">
              <w:rPr>
                <w:rFonts w:ascii="宋体" w:hAnsi="宋体" w:cs="宋体" w:hint="eastAsia"/>
                <w:bCs/>
                <w:kern w:val="0"/>
                <w:szCs w:val="21"/>
              </w:rPr>
              <w:t>的相关规定。</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rPr>
            </w:pPr>
            <w:r w:rsidRPr="001E60D5">
              <w:rPr>
                <w:rFonts w:ascii="宋体" w:hAnsi="宋体" w:cs="宋体" w:hint="eastAsia"/>
                <w:szCs w:val="21"/>
              </w:rPr>
              <w:t>●</w:t>
            </w:r>
          </w:p>
        </w:tc>
      </w:tr>
      <w:tr w:rsidR="00211984" w:rsidRPr="001E60D5" w:rsidTr="000B613F">
        <w:trPr>
          <w:trHeight w:val="30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非传统水源使用量占总用水量的比例不低于</w:t>
            </w:r>
            <w:r w:rsidRPr="001E60D5">
              <w:rPr>
                <w:rFonts w:ascii="宋体" w:hAnsi="宋体" w:cs="宋体" w:hint="eastAsia"/>
                <w:bCs/>
                <w:kern w:val="0"/>
                <w:szCs w:val="21"/>
              </w:rPr>
              <w:t>3%</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51"/>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bCs/>
                <w:kern w:val="0"/>
                <w:szCs w:val="21"/>
              </w:rPr>
              <w:t>2</w:t>
            </w:r>
            <w:r w:rsidRPr="001E60D5">
              <w:rPr>
                <w:rFonts w:ascii="宋体" w:hAnsi="宋体" w:cs="宋体" w:hint="eastAsia"/>
                <w:bCs/>
                <w:kern w:val="0"/>
                <w:szCs w:val="21"/>
              </w:rPr>
              <w:t>1</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绿化</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景观</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社区绿</w:t>
            </w:r>
            <w:r w:rsidRPr="001E60D5">
              <w:rPr>
                <w:rFonts w:ascii="宋体" w:hAnsi="宋体" w:cs="宋体" w:hint="eastAsia"/>
                <w:bCs/>
                <w:kern w:val="0"/>
                <w:szCs w:val="21"/>
              </w:rPr>
              <w:t>地</w:t>
            </w:r>
            <w:r w:rsidRPr="001E60D5">
              <w:rPr>
                <w:rFonts w:ascii="宋体" w:hAnsi="宋体" w:cs="宋体" w:hint="eastAsia"/>
                <w:bCs/>
                <w:kern w:val="0"/>
                <w:szCs w:val="21"/>
              </w:rPr>
              <w:t>率不低于</w:t>
            </w:r>
            <w:r w:rsidRPr="001E60D5">
              <w:rPr>
                <w:rFonts w:ascii="宋体" w:hAnsi="宋体" w:cs="宋体" w:hint="eastAsia"/>
                <w:bCs/>
                <w:kern w:val="0"/>
                <w:szCs w:val="21"/>
              </w:rPr>
              <w:t>3</w:t>
            </w:r>
            <w:r w:rsidRPr="001E60D5">
              <w:rPr>
                <w:rFonts w:ascii="宋体" w:hAnsi="宋体" w:cs="宋体" w:hint="eastAsia"/>
                <w:bCs/>
                <w:kern w:val="0"/>
                <w:szCs w:val="21"/>
              </w:rPr>
              <w:t>0</w:t>
            </w:r>
            <w:r w:rsidRPr="001E60D5">
              <w:rPr>
                <w:rFonts w:ascii="宋体" w:hAnsi="宋体" w:cs="宋体" w:hint="eastAsia"/>
                <w:bCs/>
                <w:kern w:val="0"/>
                <w:szCs w:val="21"/>
              </w:rPr>
              <w:t>%</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7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kern w:val="0"/>
                <w:szCs w:val="21"/>
              </w:rPr>
              <w:t>采用地面、平台与屋顶、垂直绿化相结合的方式，打造立体多层次复合绿化系统</w:t>
            </w:r>
            <w:r w:rsidRPr="001E60D5">
              <w:rPr>
                <w:rFonts w:ascii="宋体" w:hAnsi="宋体" w:hint="eastAsia"/>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kern w:val="0"/>
                <w:szCs w:val="21"/>
              </w:rPr>
            </w:pPr>
            <w:r w:rsidRPr="001E60D5">
              <w:rPr>
                <w:rFonts w:ascii="宋体" w:hAnsi="宋体" w:cs="宋体" w:hint="eastAsia"/>
                <w:szCs w:val="21"/>
              </w:rPr>
              <w:t>●</w:t>
            </w:r>
          </w:p>
        </w:tc>
      </w:tr>
      <w:tr w:rsidR="00211984" w:rsidRPr="001E60D5" w:rsidTr="000B613F">
        <w:trPr>
          <w:trHeight w:val="37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新建改建场地</w:t>
            </w:r>
            <w:r w:rsidRPr="001E60D5">
              <w:rPr>
                <w:rFonts w:ascii="宋体" w:hAnsi="宋体" w:cs="宋体" w:hint="eastAsia"/>
                <w:bCs/>
                <w:kern w:val="0"/>
                <w:szCs w:val="21"/>
              </w:rPr>
              <w:t>乡土植物占场地全部植物种类的比例不低于</w:t>
            </w:r>
            <w:r w:rsidRPr="001E60D5">
              <w:rPr>
                <w:rFonts w:ascii="宋体" w:hAnsi="宋体" w:cs="宋体" w:hint="eastAsia"/>
                <w:bCs/>
                <w:kern w:val="0"/>
                <w:szCs w:val="21"/>
              </w:rPr>
              <w:t>70%</w:t>
            </w:r>
            <w:r w:rsidRPr="001E60D5">
              <w:rPr>
                <w:rFonts w:ascii="宋体" w:hAnsi="宋体" w:cs="宋体" w:hint="eastAsia"/>
                <w:bCs/>
                <w:kern w:val="0"/>
                <w:szCs w:val="21"/>
              </w:rPr>
              <w:t>，且无毒害、易维护。</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86"/>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bCs/>
                <w:kern w:val="0"/>
                <w:szCs w:val="21"/>
              </w:rPr>
              <w:t>2</w:t>
            </w:r>
            <w:r w:rsidRPr="001E60D5">
              <w:rPr>
                <w:rFonts w:ascii="宋体" w:hAnsi="宋体" w:cs="宋体" w:hint="eastAsia"/>
                <w:bCs/>
                <w:kern w:val="0"/>
                <w:szCs w:val="21"/>
              </w:rPr>
              <w:t>2</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基础设施绿色化</w:t>
            </w: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在基础设施改造建设中落实经济适用、绿色环保理念。</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8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新建改建</w:t>
            </w:r>
            <w:r w:rsidRPr="001E60D5">
              <w:rPr>
                <w:rFonts w:ascii="宋体" w:hAnsi="宋体" w:cs="宋体" w:hint="eastAsia"/>
                <w:bCs/>
                <w:kern w:val="0"/>
                <w:szCs w:val="21"/>
              </w:rPr>
              <w:t>场地建设采用低影响开发模式，设置低影响开发雨水基础设施。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8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场地径流总量控制率不低于</w:t>
            </w:r>
            <w:r w:rsidRPr="001E60D5">
              <w:rPr>
                <w:rFonts w:ascii="宋体" w:hAnsi="宋体" w:cs="宋体" w:hint="eastAsia"/>
                <w:bCs/>
                <w:kern w:val="0"/>
                <w:szCs w:val="21"/>
              </w:rPr>
              <w:t>70%</w:t>
            </w:r>
            <w:r w:rsidRPr="001E60D5">
              <w:rPr>
                <w:rFonts w:ascii="宋体" w:hAnsi="宋体" w:cs="宋体" w:hint="eastAsia"/>
                <w:bCs/>
                <w:kern w:val="0"/>
                <w:szCs w:val="21"/>
              </w:rPr>
              <w:t>，面源污染控制率不低于</w:t>
            </w:r>
            <w:r w:rsidRPr="001E60D5">
              <w:rPr>
                <w:rFonts w:ascii="宋体" w:hAnsi="宋体" w:cs="宋体" w:hint="eastAsia"/>
                <w:bCs/>
                <w:kern w:val="0"/>
                <w:szCs w:val="21"/>
              </w:rPr>
              <w:t>50%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8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经评估需要进行海绵化改造的基础设施和新建基础设施皆应按当地海绵城市建设标准进行建设。</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706"/>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23</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社区</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bCs/>
                <w:kern w:val="0"/>
                <w:szCs w:val="21"/>
              </w:rPr>
              <w:t>环境</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新建建筑规划布局应满足日照标准，且不降低周边建筑的日照标准。</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新建居住小区</w:t>
            </w:r>
            <w:r w:rsidRPr="001E60D5">
              <w:rPr>
                <w:rFonts w:ascii="宋体" w:hAnsi="宋体" w:cs="宋体" w:hint="eastAsia"/>
                <w:bCs/>
                <w:kern w:val="0"/>
                <w:szCs w:val="21"/>
              </w:rPr>
              <w:t>适宜朝向的居住建筑面积占居住建筑总面积的比例应不低于</w:t>
            </w:r>
            <w:r w:rsidRPr="001E60D5">
              <w:rPr>
                <w:rFonts w:ascii="宋体" w:hAnsi="宋体" w:cs="宋体" w:hint="eastAsia"/>
                <w:bCs/>
                <w:kern w:val="0"/>
                <w:szCs w:val="21"/>
              </w:rPr>
              <w:t>80%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966"/>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合理控制建筑物表面（如玻璃、涂料）的可见光反射比，合理采取防止夜景照明眩光污染措施。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7"/>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防治噪声扰民现象，社区内环境噪声符合现行国家标准《声环境质量标准》</w:t>
            </w:r>
            <w:r w:rsidRPr="001E60D5">
              <w:rPr>
                <w:rFonts w:ascii="宋体" w:hAnsi="宋体" w:cs="宋体" w:hint="eastAsia"/>
                <w:bCs/>
                <w:kern w:val="0"/>
                <w:szCs w:val="21"/>
              </w:rPr>
              <w:t>GB3096</w:t>
            </w:r>
            <w:r w:rsidRPr="001E60D5">
              <w:rPr>
                <w:rFonts w:ascii="宋体" w:hAnsi="宋体" w:cs="宋体" w:hint="eastAsia"/>
                <w:bCs/>
                <w:kern w:val="0"/>
                <w:szCs w:val="21"/>
              </w:rPr>
              <w:t>的相关规定。</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bCs/>
                <w:kern w:val="0"/>
                <w:szCs w:val="21"/>
              </w:rPr>
              <w:t>2</w:t>
            </w:r>
            <w:r w:rsidRPr="001E60D5">
              <w:rPr>
                <w:rFonts w:ascii="宋体" w:hAnsi="宋体" w:cs="宋体" w:hint="eastAsia"/>
                <w:bCs/>
                <w:kern w:val="0"/>
                <w:szCs w:val="21"/>
              </w:rPr>
              <w:t>4</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绿色</w:t>
            </w:r>
            <w:r w:rsidRPr="001E60D5">
              <w:rPr>
                <w:rFonts w:ascii="宋体" w:hAnsi="宋体" w:cs="宋体"/>
                <w:bCs/>
                <w:kern w:val="0"/>
                <w:szCs w:val="21"/>
              </w:rPr>
              <w:t>建筑</w:t>
            </w:r>
            <w:r w:rsidRPr="001E60D5">
              <w:rPr>
                <w:rFonts w:ascii="宋体" w:hAnsi="宋体" w:cs="宋体" w:hint="eastAsia"/>
                <w:bCs/>
                <w:kern w:val="0"/>
                <w:szCs w:val="21"/>
              </w:rPr>
              <w:t>和绿色建造</w:t>
            </w: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新建建筑按照绿色建筑基本级以上标准建设。</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有改造需求的项目按照《既有社区绿色化改造技术标准》（</w:t>
            </w:r>
            <w:r w:rsidRPr="001E60D5">
              <w:rPr>
                <w:rFonts w:ascii="宋体" w:hAnsi="宋体" w:cs="宋体" w:hint="eastAsia"/>
                <w:bCs/>
                <w:kern w:val="0"/>
                <w:szCs w:val="21"/>
              </w:rPr>
              <w:t>JGJ/T425-2017</w:t>
            </w:r>
            <w:r w:rsidRPr="001E60D5">
              <w:rPr>
                <w:rFonts w:ascii="宋体" w:hAnsi="宋体" w:cs="宋体" w:hint="eastAsia"/>
                <w:bCs/>
                <w:kern w:val="0"/>
                <w:szCs w:val="21"/>
              </w:rPr>
              <w:t>）进行绿色化改造。</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新建建筑装配式技术应用比例不低于</w:t>
            </w:r>
            <w:r w:rsidRPr="001E60D5">
              <w:rPr>
                <w:rFonts w:ascii="宋体" w:hAnsi="宋体" w:cs="宋体"/>
                <w:bCs/>
                <w:kern w:val="0"/>
                <w:szCs w:val="21"/>
              </w:rPr>
              <w:t>5</w:t>
            </w:r>
            <w:r w:rsidRPr="001E60D5">
              <w:rPr>
                <w:rFonts w:ascii="宋体" w:hAnsi="宋体" w:cs="宋体" w:hint="eastAsia"/>
                <w:bCs/>
                <w:kern w:val="0"/>
                <w:szCs w:val="21"/>
              </w:rPr>
              <w:t>0%</w:t>
            </w:r>
            <w:r w:rsidRPr="001E60D5">
              <w:rPr>
                <w:rFonts w:ascii="宋体" w:hAnsi="宋体" w:cs="宋体" w:hint="eastAsia"/>
                <w:bCs/>
                <w:kern w:val="0"/>
                <w:szCs w:val="21"/>
              </w:rPr>
              <w:t>，绿色建材应用比例不低于</w:t>
            </w:r>
            <w:r w:rsidRPr="001E60D5">
              <w:rPr>
                <w:rFonts w:ascii="宋体" w:hAnsi="宋体" w:cs="宋体"/>
                <w:bCs/>
                <w:kern w:val="0"/>
                <w:szCs w:val="21"/>
              </w:rPr>
              <w:t>6</w:t>
            </w:r>
            <w:r w:rsidRPr="001E60D5">
              <w:rPr>
                <w:rFonts w:ascii="宋体" w:hAnsi="宋体" w:cs="宋体" w:hint="eastAsia"/>
                <w:bCs/>
                <w:kern w:val="0"/>
                <w:szCs w:val="21"/>
              </w:rPr>
              <w:t>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905"/>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建筑综合节水率不低于</w:t>
            </w:r>
            <w:r w:rsidRPr="001E60D5">
              <w:rPr>
                <w:rFonts w:ascii="宋体" w:hAnsi="宋体" w:cs="宋体" w:hint="eastAsia"/>
                <w:bCs/>
                <w:kern w:val="0"/>
                <w:szCs w:val="21"/>
              </w:rPr>
              <w:t>8%</w:t>
            </w:r>
            <w:r w:rsidRPr="001E60D5">
              <w:rPr>
                <w:rFonts w:ascii="宋体" w:hAnsi="宋体" w:cs="宋体" w:hint="eastAsia"/>
                <w:bCs/>
                <w:kern w:val="0"/>
                <w:szCs w:val="21"/>
              </w:rPr>
              <w:t>，高效节能灯具安装率不低于</w:t>
            </w:r>
            <w:r w:rsidRPr="001E60D5">
              <w:rPr>
                <w:rFonts w:ascii="宋体" w:hAnsi="宋体" w:cs="宋体" w:hint="eastAsia"/>
                <w:bCs/>
                <w:kern w:val="0"/>
                <w:szCs w:val="21"/>
              </w:rPr>
              <w:t>60%</w:t>
            </w:r>
            <w:r w:rsidRPr="001E60D5">
              <w:rPr>
                <w:rFonts w:ascii="宋体" w:hAnsi="宋体" w:cs="宋体" w:hint="eastAsia"/>
                <w:bCs/>
                <w:kern w:val="0"/>
                <w:szCs w:val="21"/>
              </w:rPr>
              <w:t>，智能设备安装率不低于</w:t>
            </w:r>
            <w:r w:rsidRPr="001E60D5">
              <w:rPr>
                <w:rFonts w:ascii="宋体" w:hAnsi="宋体" w:cs="宋体" w:hint="eastAsia"/>
                <w:bCs/>
                <w:kern w:val="0"/>
                <w:szCs w:val="21"/>
              </w:rPr>
              <w:t>40%</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433"/>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社区在施工过程中宜按照《建筑工程绿色施工评价标准》</w:t>
            </w:r>
            <w:r w:rsidRPr="001E60D5">
              <w:rPr>
                <w:rFonts w:ascii="宋体" w:hAnsi="宋体" w:cs="宋体" w:hint="eastAsia"/>
                <w:bCs/>
                <w:kern w:val="0"/>
                <w:szCs w:val="21"/>
              </w:rPr>
              <w:t>GB/T 50640</w:t>
            </w:r>
            <w:r w:rsidRPr="001E60D5">
              <w:rPr>
                <w:rFonts w:ascii="宋体" w:hAnsi="宋体" w:cs="宋体" w:hint="eastAsia"/>
                <w:bCs/>
                <w:kern w:val="0"/>
                <w:szCs w:val="21"/>
              </w:rPr>
              <w:t>要求进行绿色施工，充分考虑施工过程中的绿色与节能。</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71"/>
          <w:jc w:val="center"/>
        </w:trPr>
        <w:tc>
          <w:tcPr>
            <w:tcW w:w="318"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七、</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风貌</w:t>
            </w:r>
          </w:p>
          <w:p w:rsidR="00211984" w:rsidRPr="001E60D5" w:rsidRDefault="000D4281" w:rsidP="001E60D5">
            <w:pPr>
              <w:adjustRightInd w:val="0"/>
              <w:snapToGrid w:val="0"/>
              <w:spacing w:line="280" w:lineRule="exact"/>
              <w:jc w:val="center"/>
              <w:rPr>
                <w:rFonts w:ascii="宋体" w:hAnsi="宋体"/>
                <w:bCs/>
                <w:szCs w:val="21"/>
              </w:rPr>
            </w:pPr>
            <w:r w:rsidRPr="001E60D5">
              <w:rPr>
                <w:rFonts w:ascii="宋体" w:hAnsi="宋体" w:cs="宋体" w:hint="eastAsia"/>
                <w:bCs/>
                <w:kern w:val="0"/>
                <w:szCs w:val="21"/>
              </w:rPr>
              <w:t>特色</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bCs/>
                <w:kern w:val="0"/>
                <w:szCs w:val="21"/>
              </w:rPr>
              <w:t>2</w:t>
            </w:r>
            <w:r w:rsidRPr="001E60D5">
              <w:rPr>
                <w:rFonts w:ascii="宋体" w:hAnsi="宋体" w:cs="宋体" w:hint="eastAsia"/>
                <w:bCs/>
                <w:kern w:val="0"/>
                <w:szCs w:val="21"/>
              </w:rPr>
              <w:t>5</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建筑</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风貌</w:t>
            </w:r>
          </w:p>
          <w:p w:rsidR="00211984" w:rsidRPr="001E60D5" w:rsidRDefault="00211984" w:rsidP="001E60D5">
            <w:pPr>
              <w:adjustRightInd w:val="0"/>
              <w:snapToGrid w:val="0"/>
              <w:spacing w:line="280" w:lineRule="exact"/>
              <w:jc w:val="center"/>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
                <w:bCs/>
                <w:kern w:val="0"/>
                <w:szCs w:val="21"/>
              </w:rPr>
            </w:pPr>
            <w:r w:rsidRPr="001E60D5">
              <w:rPr>
                <w:rFonts w:ascii="宋体" w:hAnsi="宋体" w:cs="宋体" w:hint="eastAsia"/>
                <w:bCs/>
                <w:kern w:val="0"/>
                <w:szCs w:val="21"/>
              </w:rPr>
              <w:t>新建建筑要体现地域特征和时代特色。</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7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shd w:val="clear" w:color="auto" w:fill="FFFFFF"/>
              </w:rPr>
              <w:t>切实保护能够体现城市特定发展阶段、反映重要历史事件、凝聚社会公众情感记忆的既有建筑，不随意拆除具有保护价值的老建筑、古民居</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r>
      <w:tr w:rsidR="00211984" w:rsidRPr="001E60D5" w:rsidTr="000B613F">
        <w:trPr>
          <w:trHeight w:val="37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shd w:val="clear" w:color="auto" w:fill="FFFFFF"/>
              </w:rPr>
              <w:t>整治不协调建筑和景观，延续历史风貌。</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r>
      <w:tr w:rsidR="00211984" w:rsidRPr="001E60D5" w:rsidTr="000B613F">
        <w:trPr>
          <w:trHeight w:val="371"/>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防止大拆大建。</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51"/>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26</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历史</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人文</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保留社区记忆，通过以用促保，让</w:t>
            </w:r>
            <w:r w:rsidRPr="001E60D5">
              <w:rPr>
                <w:rFonts w:ascii="宋体" w:hAnsi="宋体" w:cs="宋体" w:hint="eastAsia"/>
                <w:szCs w:val="21"/>
              </w:rPr>
              <w:t>社区</w:t>
            </w:r>
            <w:r w:rsidRPr="001E60D5">
              <w:rPr>
                <w:rFonts w:ascii="宋体" w:hAnsi="宋体" w:cs="宋体" w:hint="eastAsia"/>
                <w:bCs/>
                <w:kern w:val="0"/>
                <w:szCs w:val="21"/>
              </w:rPr>
              <w:t>历史文化资源，成为公众时代记忆，实现历史文化和现代生活融为一体。</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51"/>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szCs w:val="21"/>
                <w:shd w:val="clear" w:color="auto" w:fill="FFFFFF"/>
              </w:rPr>
              <w:t>保护历史社区历史肌理、历史街巷、空间尺度、景观环境，以及古井、古桥、古树等历史要素。</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szCs w:val="21"/>
                <w:shd w:val="clear" w:color="auto" w:fill="FFFFFF"/>
              </w:rPr>
            </w:pPr>
            <w:r w:rsidRPr="001E60D5">
              <w:rPr>
                <w:rFonts w:ascii="宋体" w:hAnsi="宋体" w:cs="宋体" w:hint="eastAsia"/>
                <w:szCs w:val="21"/>
              </w:rPr>
              <w:t>●</w:t>
            </w:r>
          </w:p>
        </w:tc>
      </w:tr>
      <w:tr w:rsidR="00211984" w:rsidRPr="001E60D5" w:rsidTr="000B613F">
        <w:trPr>
          <w:trHeight w:val="629"/>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保护非物质文化遗产及其依存的文化生态，发挥非物质文化遗产的社会功能和当代价值。</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5"/>
          <w:jc w:val="center"/>
        </w:trPr>
        <w:tc>
          <w:tcPr>
            <w:tcW w:w="318" w:type="pct"/>
            <w:vMerge w:val="restar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八、</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社区</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管理</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机制</w:t>
            </w: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27</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管理</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机制</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建立“党委领导、政府组织、业主参与、企业服务”的居住社区管理机制。</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515"/>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推动城市管理进社区，将城市综合管理服务平台与物业管理服务平台相衔接。</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26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搭建沟通议事平台，</w:t>
            </w:r>
            <w:r w:rsidRPr="001E60D5">
              <w:rPr>
                <w:rFonts w:ascii="宋体" w:hAnsi="宋体" w:cs="宋体"/>
                <w:bCs/>
                <w:kern w:val="0"/>
                <w:szCs w:val="21"/>
              </w:rPr>
              <w:t>利用</w:t>
            </w:r>
            <w:r w:rsidRPr="001E60D5">
              <w:rPr>
                <w:rFonts w:ascii="宋体" w:hAnsi="宋体" w:cs="宋体" w:hint="eastAsia"/>
                <w:bCs/>
                <w:kern w:val="0"/>
                <w:szCs w:val="21"/>
              </w:rPr>
              <w:t>“</w:t>
            </w:r>
            <w:r w:rsidRPr="001E60D5">
              <w:rPr>
                <w:rFonts w:ascii="宋体" w:hAnsi="宋体" w:cs="宋体"/>
                <w:bCs/>
                <w:kern w:val="0"/>
                <w:szCs w:val="21"/>
              </w:rPr>
              <w:t>互联网</w:t>
            </w:r>
            <w:r w:rsidRPr="001E60D5">
              <w:rPr>
                <w:rFonts w:ascii="宋体" w:hAnsi="宋体" w:cs="宋体"/>
                <w:bCs/>
                <w:kern w:val="0"/>
                <w:szCs w:val="21"/>
              </w:rPr>
              <w:t>+</w:t>
            </w:r>
            <w:r w:rsidRPr="001E60D5">
              <w:rPr>
                <w:rFonts w:ascii="宋体" w:hAnsi="宋体" w:cs="宋体"/>
                <w:bCs/>
                <w:kern w:val="0"/>
                <w:szCs w:val="21"/>
              </w:rPr>
              <w:t>共建共治共享</w:t>
            </w:r>
            <w:r w:rsidRPr="001E60D5">
              <w:rPr>
                <w:rFonts w:ascii="宋体" w:hAnsi="宋体" w:cs="宋体" w:hint="eastAsia"/>
                <w:bCs/>
                <w:kern w:val="0"/>
                <w:szCs w:val="21"/>
              </w:rPr>
              <w:t>”</w:t>
            </w:r>
            <w:r w:rsidRPr="001E60D5">
              <w:rPr>
                <w:rFonts w:ascii="宋体" w:hAnsi="宋体" w:cs="宋体"/>
                <w:bCs/>
                <w:kern w:val="0"/>
                <w:szCs w:val="21"/>
              </w:rPr>
              <w:t>等线上线下手段</w:t>
            </w:r>
            <w:r w:rsidRPr="001E60D5">
              <w:rPr>
                <w:rFonts w:ascii="宋体" w:hAnsi="宋体" w:cs="宋体"/>
                <w:bCs/>
                <w:kern w:val="0"/>
                <w:szCs w:val="21"/>
              </w:rPr>
              <w:t>,</w:t>
            </w:r>
            <w:r w:rsidRPr="001E60D5">
              <w:rPr>
                <w:rFonts w:ascii="宋体" w:hAnsi="宋体" w:cs="宋体" w:hint="eastAsia"/>
                <w:bCs/>
                <w:kern w:val="0"/>
                <w:szCs w:val="21"/>
              </w:rPr>
              <w:t>开展多种形式基层协商。</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28</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综合</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治理</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bCs/>
                <w:kern w:val="0"/>
                <w:szCs w:val="21"/>
              </w:rPr>
              <w:t>坚持</w:t>
            </w:r>
            <w:r w:rsidRPr="001E60D5">
              <w:rPr>
                <w:rFonts w:ascii="宋体" w:hAnsi="宋体" w:cs="宋体" w:hint="eastAsia"/>
                <w:bCs/>
                <w:kern w:val="0"/>
                <w:szCs w:val="21"/>
              </w:rPr>
              <w:t>“</w:t>
            </w:r>
            <w:r w:rsidRPr="001E60D5">
              <w:rPr>
                <w:rFonts w:ascii="宋体" w:hAnsi="宋体" w:cs="宋体"/>
                <w:bCs/>
                <w:kern w:val="0"/>
                <w:szCs w:val="21"/>
              </w:rPr>
              <w:t>共同缔造</w:t>
            </w:r>
            <w:r w:rsidRPr="001E60D5">
              <w:rPr>
                <w:rFonts w:ascii="宋体" w:hAnsi="宋体" w:cs="宋体" w:hint="eastAsia"/>
                <w:bCs/>
                <w:kern w:val="0"/>
                <w:szCs w:val="21"/>
              </w:rPr>
              <w:t>”</w:t>
            </w:r>
            <w:r w:rsidRPr="001E60D5">
              <w:rPr>
                <w:rFonts w:ascii="宋体" w:hAnsi="宋体" w:cs="宋体"/>
                <w:bCs/>
                <w:kern w:val="0"/>
                <w:szCs w:val="21"/>
              </w:rPr>
              <w:t>理念</w:t>
            </w:r>
            <w:r w:rsidRPr="001E60D5">
              <w:rPr>
                <w:rFonts w:ascii="宋体" w:hAnsi="宋体" w:cs="宋体"/>
                <w:bCs/>
                <w:kern w:val="0"/>
                <w:szCs w:val="21"/>
              </w:rPr>
              <w:t>,</w:t>
            </w:r>
            <w:r w:rsidRPr="001E60D5">
              <w:rPr>
                <w:rFonts w:ascii="宋体" w:hAnsi="宋体" w:cs="宋体"/>
                <w:bCs/>
                <w:kern w:val="0"/>
                <w:szCs w:val="21"/>
              </w:rPr>
              <w:t>各主体共同参与社区人居环境建设和整治工作</w:t>
            </w:r>
            <w:r w:rsidRPr="001E60D5">
              <w:rPr>
                <w:rFonts w:ascii="宋体" w:hAnsi="宋体" w:cs="宋体" w:hint="eastAsia"/>
                <w:bCs/>
                <w:kern w:val="0"/>
                <w:szCs w:val="21"/>
              </w:rPr>
              <w:t>。</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鼓励设计师、工程师进驻社区，支持社区常态化更新建设活动。</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依法依归查处私搭乱建、损毁占用无障碍设施等违法违规行为。</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组织引导居民参与社区环境整治、生活垃圾分类等活动。</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2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29</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物业</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管理</w:t>
            </w:r>
          </w:p>
        </w:tc>
        <w:tc>
          <w:tcPr>
            <w:tcW w:w="2641" w:type="pct"/>
            <w:noWrap/>
            <w:vAlign w:val="center"/>
          </w:tcPr>
          <w:p w:rsidR="00211984" w:rsidRPr="001E60D5" w:rsidRDefault="000D4281" w:rsidP="001E60D5">
            <w:pPr>
              <w:adjustRightInd w:val="0"/>
              <w:snapToGrid w:val="0"/>
              <w:spacing w:line="280" w:lineRule="exact"/>
              <w:rPr>
                <w:rFonts w:ascii="宋体" w:hAnsi="宋体"/>
                <w:szCs w:val="21"/>
              </w:rPr>
            </w:pPr>
            <w:r w:rsidRPr="001E60D5">
              <w:rPr>
                <w:rFonts w:ascii="宋体" w:hAnsi="宋体" w:cs="宋体" w:hint="eastAsia"/>
                <w:bCs/>
                <w:kern w:val="0"/>
                <w:szCs w:val="21"/>
              </w:rPr>
              <w:t>鼓励引入专业化物业服务，暂不具备条件的，通过社区托管、社会组织代管或居民自管等方式，提高物业管理覆盖率。</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2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新建居住</w:t>
            </w:r>
            <w:r w:rsidRPr="001E60D5">
              <w:rPr>
                <w:rFonts w:ascii="宋体" w:hAnsi="宋体" w:cs="宋体" w:hint="eastAsia"/>
                <w:bCs/>
                <w:kern w:val="0"/>
                <w:szCs w:val="21"/>
              </w:rPr>
              <w:t>社</w:t>
            </w:r>
            <w:r w:rsidRPr="001E60D5">
              <w:rPr>
                <w:rFonts w:ascii="宋体" w:hAnsi="宋体" w:cs="宋体" w:hint="eastAsia"/>
                <w:bCs/>
                <w:kern w:val="0"/>
                <w:szCs w:val="21"/>
              </w:rPr>
              <w:t>区按照不低于物业总建筑面积</w:t>
            </w:r>
            <w:r w:rsidRPr="001E60D5">
              <w:rPr>
                <w:rFonts w:ascii="宋体" w:hAnsi="宋体" w:cs="宋体" w:hint="eastAsia"/>
                <w:bCs/>
                <w:kern w:val="0"/>
                <w:szCs w:val="21"/>
              </w:rPr>
              <w:t>2</w:t>
            </w:r>
            <w:r w:rsidRPr="001E60D5">
              <w:rPr>
                <w:rFonts w:ascii="宋体" w:hAnsi="宋体" w:cs="宋体" w:hint="eastAsia"/>
                <w:bCs/>
                <w:kern w:val="0"/>
                <w:szCs w:val="21"/>
              </w:rPr>
              <w:t>‰比例且不低于</w:t>
            </w:r>
            <w:r w:rsidRPr="001E60D5">
              <w:rPr>
                <w:rFonts w:ascii="宋体" w:hAnsi="宋体" w:cs="宋体" w:hint="eastAsia"/>
                <w:bCs/>
                <w:kern w:val="0"/>
                <w:szCs w:val="21"/>
              </w:rPr>
              <w:t>80</w:t>
            </w:r>
            <w:r w:rsidRPr="001E60D5">
              <w:rPr>
                <w:rFonts w:ascii="宋体" w:hAnsi="宋体" w:cs="宋体" w:hint="eastAsia"/>
                <w:bCs/>
                <w:kern w:val="0"/>
                <w:szCs w:val="21"/>
              </w:rPr>
              <w:t>平方米配置符合法定标准的</w:t>
            </w:r>
            <w:r w:rsidRPr="001E60D5">
              <w:rPr>
                <w:rFonts w:ascii="宋体" w:hAnsi="宋体" w:cs="宋体" w:hint="eastAsia"/>
                <w:bCs/>
                <w:kern w:val="0"/>
                <w:szCs w:val="21"/>
              </w:rPr>
              <w:lastRenderedPageBreak/>
              <w:t>物业管理用房，并按照地方城市管理技术规定要求配套建设业主基本公共活动用房和生活服务用房。</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lastRenderedPageBreak/>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2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既有</w:t>
            </w:r>
            <w:r w:rsidRPr="001E60D5">
              <w:rPr>
                <w:rFonts w:ascii="宋体" w:hAnsi="宋体" w:cs="宋体" w:hint="eastAsia"/>
                <w:bCs/>
                <w:kern w:val="0"/>
                <w:szCs w:val="21"/>
              </w:rPr>
              <w:t>居住社</w:t>
            </w:r>
            <w:r w:rsidRPr="001E60D5">
              <w:rPr>
                <w:rFonts w:ascii="宋体" w:hAnsi="宋体" w:cs="宋体" w:hint="eastAsia"/>
                <w:bCs/>
                <w:kern w:val="0"/>
                <w:szCs w:val="21"/>
              </w:rPr>
              <w:t>区因地制宜配置物业管理用房和业主公共用房。</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620"/>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建立物业管理服务平台，推动物业服务企业发展线上线下社区服务业，实现数字化、智能化、精细化管理和服务。</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30</w:t>
            </w:r>
          </w:p>
        </w:tc>
        <w:tc>
          <w:tcPr>
            <w:tcW w:w="373" w:type="pct"/>
            <w:vMerge w:val="restar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居民</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参与</w:t>
            </w:r>
          </w:p>
        </w:tc>
        <w:tc>
          <w:tcPr>
            <w:tcW w:w="2641" w:type="pct"/>
            <w:noWrap/>
            <w:vAlign w:val="center"/>
          </w:tcPr>
          <w:p w:rsidR="00211984" w:rsidRPr="001E60D5" w:rsidRDefault="000D4281" w:rsidP="001E60D5">
            <w:pPr>
              <w:adjustRightInd w:val="0"/>
              <w:snapToGrid w:val="0"/>
              <w:spacing w:line="280" w:lineRule="exact"/>
              <w:rPr>
                <w:rFonts w:ascii="宋体" w:hAnsi="宋体" w:cs="仿宋_GB2312"/>
                <w:szCs w:val="21"/>
              </w:rPr>
            </w:pPr>
            <w:r w:rsidRPr="001E60D5">
              <w:rPr>
                <w:rFonts w:ascii="宋体" w:hAnsi="宋体" w:cs="宋体" w:hint="eastAsia"/>
                <w:bCs/>
                <w:kern w:val="0"/>
                <w:szCs w:val="21"/>
              </w:rPr>
              <w:t>建立长效可行的社区自治机制。</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配置社区议事会、社区客厅等空间载体，建设服务性、公益性、互助性社区社会组织和志愿者队伍。</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制定</w:t>
            </w:r>
            <w:r w:rsidRPr="001E60D5">
              <w:rPr>
                <w:rFonts w:ascii="宋体" w:hAnsi="宋体" w:cs="宋体" w:hint="eastAsia"/>
                <w:bCs/>
                <w:kern w:val="0"/>
                <w:szCs w:val="21"/>
              </w:rPr>
              <w:t>发布</w:t>
            </w:r>
            <w:r w:rsidRPr="001E60D5">
              <w:rPr>
                <w:rFonts w:ascii="宋体" w:hAnsi="宋体" w:cs="宋体" w:hint="eastAsia"/>
                <w:bCs/>
                <w:kern w:val="0"/>
                <w:szCs w:val="21"/>
              </w:rPr>
              <w:t>包括爱护环境、生态文明等绿色生活方式内容的社区居民公约。</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trHeight w:val="308"/>
          <w:jc w:val="center"/>
        </w:trPr>
        <w:tc>
          <w:tcPr>
            <w:tcW w:w="318"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82"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373" w:type="pct"/>
            <w:vMerge/>
            <w:noWrap/>
            <w:vAlign w:val="center"/>
          </w:tcPr>
          <w:p w:rsidR="00211984" w:rsidRPr="001E60D5" w:rsidRDefault="00211984" w:rsidP="001E60D5">
            <w:pPr>
              <w:adjustRightInd w:val="0"/>
              <w:snapToGrid w:val="0"/>
              <w:spacing w:line="280" w:lineRule="exact"/>
              <w:rPr>
                <w:rFonts w:ascii="宋体" w:hAnsi="宋体" w:cs="宋体"/>
                <w:bCs/>
                <w:kern w:val="0"/>
                <w:szCs w:val="21"/>
              </w:rPr>
            </w:pP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构建与贡献、声望挂钩的社区居民积分体系，推行积分奖励机制。</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r w:rsidR="00211984" w:rsidRPr="001E60D5" w:rsidTr="000B613F">
        <w:trPr>
          <w:jc w:val="center"/>
        </w:trPr>
        <w:tc>
          <w:tcPr>
            <w:tcW w:w="318" w:type="pct"/>
            <w:vMerge/>
            <w:noWrap/>
            <w:vAlign w:val="center"/>
          </w:tcPr>
          <w:p w:rsidR="00211984" w:rsidRPr="001E60D5" w:rsidRDefault="00211984" w:rsidP="001E60D5">
            <w:pPr>
              <w:adjustRightInd w:val="0"/>
              <w:snapToGrid w:val="0"/>
              <w:spacing w:line="280" w:lineRule="exact"/>
              <w:jc w:val="center"/>
              <w:rPr>
                <w:rFonts w:ascii="宋体" w:hAnsi="宋体" w:cs="宋体"/>
                <w:bCs/>
                <w:kern w:val="0"/>
                <w:szCs w:val="21"/>
              </w:rPr>
            </w:pPr>
          </w:p>
        </w:tc>
        <w:tc>
          <w:tcPr>
            <w:tcW w:w="382"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31</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社区</w:t>
            </w:r>
          </w:p>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bCs/>
                <w:kern w:val="0"/>
                <w:szCs w:val="21"/>
              </w:rPr>
              <w:t>文化</w:t>
            </w:r>
          </w:p>
        </w:tc>
        <w:tc>
          <w:tcPr>
            <w:tcW w:w="2641" w:type="pct"/>
            <w:noWrap/>
            <w:vAlign w:val="center"/>
          </w:tcPr>
          <w:p w:rsidR="00211984" w:rsidRPr="001E60D5" w:rsidRDefault="000D4281" w:rsidP="001E60D5">
            <w:pPr>
              <w:adjustRightInd w:val="0"/>
              <w:snapToGrid w:val="0"/>
              <w:spacing w:line="280" w:lineRule="exact"/>
              <w:rPr>
                <w:rFonts w:ascii="宋体" w:hAnsi="宋体" w:cs="宋体"/>
                <w:bCs/>
                <w:kern w:val="0"/>
                <w:szCs w:val="21"/>
              </w:rPr>
            </w:pPr>
            <w:r w:rsidRPr="001E60D5">
              <w:rPr>
                <w:rFonts w:ascii="宋体" w:hAnsi="宋体" w:cs="宋体" w:hint="eastAsia"/>
                <w:bCs/>
                <w:kern w:val="0"/>
                <w:szCs w:val="21"/>
              </w:rPr>
              <w:t>结合社区自身人文、地域等特点开展特色文化活动，设置固定场所和设施，定期发布创建信息，组织相关培训，营造富有特色的社区文化。</w:t>
            </w:r>
          </w:p>
        </w:tc>
        <w:tc>
          <w:tcPr>
            <w:tcW w:w="355"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373"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c>
          <w:tcPr>
            <w:tcW w:w="554" w:type="pct"/>
            <w:noWrap/>
            <w:vAlign w:val="center"/>
          </w:tcPr>
          <w:p w:rsidR="00211984" w:rsidRPr="001E60D5" w:rsidRDefault="000D4281" w:rsidP="001E60D5">
            <w:pPr>
              <w:adjustRightInd w:val="0"/>
              <w:snapToGrid w:val="0"/>
              <w:spacing w:line="280" w:lineRule="exact"/>
              <w:jc w:val="center"/>
              <w:rPr>
                <w:rFonts w:ascii="宋体" w:hAnsi="宋体" w:cs="宋体"/>
                <w:bCs/>
                <w:kern w:val="0"/>
                <w:szCs w:val="21"/>
              </w:rPr>
            </w:pPr>
            <w:r w:rsidRPr="001E60D5">
              <w:rPr>
                <w:rFonts w:ascii="宋体" w:hAnsi="宋体" w:cs="宋体" w:hint="eastAsia"/>
                <w:szCs w:val="21"/>
              </w:rPr>
              <w:t>●</w:t>
            </w:r>
          </w:p>
        </w:tc>
      </w:tr>
    </w:tbl>
    <w:p w:rsidR="00211984" w:rsidRDefault="00211984"/>
    <w:p w:rsidR="00211984" w:rsidRDefault="000D4281">
      <w:pPr>
        <w:pStyle w:val="20"/>
        <w:spacing w:after="0"/>
        <w:ind w:firstLine="0"/>
        <w:rPr>
          <w:rFonts w:ascii="宋体" w:eastAsia="宋体" w:hAnsi="宋体" w:cs="宋体"/>
          <w:bCs/>
          <w:sz w:val="21"/>
          <w:szCs w:val="21"/>
        </w:rPr>
      </w:pPr>
      <w:r>
        <w:rPr>
          <w:rFonts w:ascii="宋体" w:eastAsia="宋体" w:hAnsi="宋体" w:cs="宋体" w:hint="eastAsia"/>
          <w:bCs/>
          <w:sz w:val="21"/>
          <w:szCs w:val="21"/>
        </w:rPr>
        <w:t>备注：</w:t>
      </w:r>
    </w:p>
    <w:p w:rsidR="00211984" w:rsidRDefault="000D4281">
      <w:pPr>
        <w:pStyle w:val="20"/>
        <w:numPr>
          <w:ilvl w:val="0"/>
          <w:numId w:val="1"/>
        </w:numPr>
        <w:spacing w:after="0"/>
        <w:ind w:firstLineChars="200"/>
        <w:rPr>
          <w:rFonts w:ascii="宋体" w:eastAsia="宋体" w:hAnsi="宋体" w:cs="宋体"/>
          <w:bCs/>
          <w:sz w:val="21"/>
          <w:szCs w:val="21"/>
        </w:rPr>
      </w:pPr>
      <w:r>
        <w:rPr>
          <w:rFonts w:ascii="宋体" w:eastAsia="宋体" w:hAnsi="宋体" w:cs="宋体" w:hint="eastAsia"/>
          <w:bCs/>
          <w:sz w:val="21"/>
          <w:szCs w:val="21"/>
        </w:rPr>
        <w:t>绿色完整居住社区是指群众日常生活提供基本服务和设施的生活单元，也是社区治理的基本单元。本标准以</w:t>
      </w:r>
      <w:r>
        <w:rPr>
          <w:rFonts w:ascii="宋体" w:eastAsia="宋体" w:hAnsi="宋体" w:cs="宋体" w:hint="eastAsia"/>
          <w:bCs/>
          <w:sz w:val="21"/>
          <w:szCs w:val="21"/>
        </w:rPr>
        <w:t>0.5-1.2</w:t>
      </w:r>
      <w:r>
        <w:rPr>
          <w:rFonts w:ascii="宋体" w:eastAsia="宋体" w:hAnsi="宋体" w:cs="宋体" w:hint="eastAsia"/>
          <w:bCs/>
          <w:sz w:val="21"/>
          <w:szCs w:val="21"/>
        </w:rPr>
        <w:t>万人口规模的社区为基本单元。若干个绿色完整居住社区构成街区，统筹配建中小学、养老院、社区医院、运动场馆、公园等设施，与十五分钟生活圈衔接，为居民提供更完善的公共服务；</w:t>
      </w:r>
    </w:p>
    <w:p w:rsidR="00211984" w:rsidRDefault="000D4281">
      <w:pPr>
        <w:pStyle w:val="20"/>
        <w:numPr>
          <w:ilvl w:val="0"/>
          <w:numId w:val="1"/>
        </w:numPr>
        <w:spacing w:after="0"/>
        <w:ind w:firstLineChars="200"/>
        <w:rPr>
          <w:rFonts w:ascii="宋体" w:eastAsia="宋体" w:hAnsi="宋体" w:cs="宋体"/>
          <w:bCs/>
          <w:sz w:val="21"/>
          <w:szCs w:val="21"/>
        </w:rPr>
      </w:pPr>
      <w:r>
        <w:rPr>
          <w:rFonts w:ascii="宋体" w:eastAsia="宋体" w:hAnsi="宋体" w:cs="宋体" w:hint="eastAsia"/>
          <w:bCs/>
          <w:sz w:val="21"/>
          <w:szCs w:val="21"/>
        </w:rPr>
        <w:t>“</w:t>
      </w:r>
      <w:r>
        <w:rPr>
          <w:rFonts w:ascii="宋体" w:eastAsia="宋体" w:hAnsi="宋体" w:cs="宋体" w:hint="eastAsia"/>
          <w:bCs/>
          <w:sz w:val="21"/>
          <w:szCs w:val="21"/>
        </w:rPr>
        <w:t>●</w:t>
      </w:r>
      <w:r>
        <w:rPr>
          <w:rFonts w:ascii="宋体" w:eastAsia="宋体" w:hAnsi="宋体" w:cs="宋体" w:hint="eastAsia"/>
          <w:bCs/>
          <w:sz w:val="21"/>
          <w:szCs w:val="21"/>
        </w:rPr>
        <w:t>”</w:t>
      </w:r>
      <w:r>
        <w:rPr>
          <w:rFonts w:ascii="宋体" w:eastAsia="宋体" w:hAnsi="宋体" w:cs="宋体" w:hint="eastAsia"/>
          <w:bCs/>
          <w:sz w:val="21"/>
          <w:szCs w:val="21"/>
        </w:rPr>
        <w:t>为约束型内容，</w:t>
      </w:r>
      <w:r>
        <w:rPr>
          <w:rFonts w:ascii="宋体" w:eastAsia="宋体" w:hAnsi="宋体" w:cs="宋体" w:hint="eastAsia"/>
          <w:bCs/>
          <w:sz w:val="21"/>
          <w:szCs w:val="21"/>
        </w:rPr>
        <w:t>“</w:t>
      </w:r>
      <w:r>
        <w:rPr>
          <w:rFonts w:ascii="宋体" w:eastAsia="宋体" w:hAnsi="宋体" w:cs="宋体" w:hint="eastAsia"/>
          <w:bCs/>
          <w:sz w:val="21"/>
          <w:szCs w:val="21"/>
        </w:rPr>
        <w:t>○</w:t>
      </w:r>
      <w:r>
        <w:rPr>
          <w:rFonts w:ascii="宋体" w:eastAsia="宋体" w:hAnsi="宋体" w:cs="宋体" w:hint="eastAsia"/>
          <w:bCs/>
          <w:sz w:val="21"/>
          <w:szCs w:val="21"/>
        </w:rPr>
        <w:t>”</w:t>
      </w:r>
      <w:r>
        <w:rPr>
          <w:rFonts w:ascii="宋体" w:eastAsia="宋体" w:hAnsi="宋体" w:cs="宋体" w:hint="eastAsia"/>
          <w:bCs/>
          <w:sz w:val="21"/>
          <w:szCs w:val="21"/>
        </w:rPr>
        <w:t>为引导型内容；</w:t>
      </w:r>
    </w:p>
    <w:p w:rsidR="00211984" w:rsidRDefault="000D4281">
      <w:pPr>
        <w:pStyle w:val="20"/>
        <w:numPr>
          <w:ilvl w:val="0"/>
          <w:numId w:val="1"/>
        </w:numPr>
        <w:spacing w:after="0"/>
        <w:ind w:firstLineChars="200"/>
        <w:rPr>
          <w:rFonts w:ascii="宋体" w:eastAsia="宋体" w:hAnsi="宋体" w:cs="宋体"/>
          <w:bCs/>
          <w:sz w:val="21"/>
          <w:szCs w:val="21"/>
        </w:rPr>
      </w:pPr>
      <w:r>
        <w:rPr>
          <w:rFonts w:ascii="宋体" w:eastAsia="宋体" w:hAnsi="宋体" w:cs="宋体" w:hint="eastAsia"/>
          <w:bCs/>
          <w:sz w:val="21"/>
          <w:szCs w:val="21"/>
        </w:rPr>
        <w:t>A</w:t>
      </w:r>
      <w:r>
        <w:rPr>
          <w:rFonts w:ascii="宋体" w:eastAsia="宋体" w:hAnsi="宋体" w:cs="宋体" w:hint="eastAsia"/>
          <w:bCs/>
          <w:sz w:val="21"/>
          <w:szCs w:val="21"/>
        </w:rPr>
        <w:t>为基础型，</w:t>
      </w:r>
      <w:r>
        <w:rPr>
          <w:rFonts w:ascii="宋体" w:eastAsia="宋体" w:hAnsi="宋体" w:cs="宋体" w:hint="eastAsia"/>
          <w:bCs/>
          <w:sz w:val="21"/>
          <w:szCs w:val="21"/>
        </w:rPr>
        <w:t>AA</w:t>
      </w:r>
      <w:r>
        <w:rPr>
          <w:rFonts w:ascii="宋体" w:eastAsia="宋体" w:hAnsi="宋体" w:cs="宋体" w:hint="eastAsia"/>
          <w:bCs/>
          <w:sz w:val="21"/>
          <w:szCs w:val="21"/>
        </w:rPr>
        <w:t>为改善型，</w:t>
      </w:r>
      <w:r>
        <w:rPr>
          <w:rFonts w:ascii="宋体" w:eastAsia="宋体" w:hAnsi="宋体" w:cs="宋体" w:hint="eastAsia"/>
          <w:bCs/>
          <w:sz w:val="21"/>
          <w:szCs w:val="21"/>
        </w:rPr>
        <w:t>AAA</w:t>
      </w:r>
      <w:r>
        <w:rPr>
          <w:rFonts w:ascii="宋体" w:eastAsia="宋体" w:hAnsi="宋体" w:cs="宋体" w:hint="eastAsia"/>
          <w:bCs/>
          <w:sz w:val="21"/>
          <w:szCs w:val="21"/>
        </w:rPr>
        <w:t>为舒适型。</w:t>
      </w:r>
    </w:p>
    <w:p w:rsidR="00211984" w:rsidRDefault="00211984"/>
    <w:sectPr w:rsidR="00211984" w:rsidSect="000B613F">
      <w:footerReference w:type="default" r:id="rId7"/>
      <w:pgSz w:w="11906" w:h="16838"/>
      <w:pgMar w:top="1440" w:right="1800" w:bottom="1440" w:left="1800" w:header="851" w:footer="992" w:gutter="0"/>
      <w:pgNumType w:start="1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81" w:rsidRDefault="000D4281" w:rsidP="001E60D5">
      <w:r>
        <w:separator/>
      </w:r>
    </w:p>
  </w:endnote>
  <w:endnote w:type="continuationSeparator" w:id="1">
    <w:p w:rsidR="000D4281" w:rsidRDefault="000D4281" w:rsidP="001E60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0182"/>
      <w:docPartObj>
        <w:docPartGallery w:val="Page Numbers (Bottom of Page)"/>
        <w:docPartUnique/>
      </w:docPartObj>
    </w:sdtPr>
    <w:sdtContent>
      <w:p w:rsidR="000B613F" w:rsidRDefault="000B613F">
        <w:pPr>
          <w:pStyle w:val="a5"/>
          <w:jc w:val="center"/>
        </w:pPr>
        <w:r w:rsidRPr="000B613F">
          <w:rPr>
            <w:rFonts w:ascii="宋体" w:hAnsi="宋体"/>
            <w:sz w:val="28"/>
            <w:szCs w:val="28"/>
          </w:rPr>
          <w:fldChar w:fldCharType="begin"/>
        </w:r>
        <w:r w:rsidRPr="000B613F">
          <w:rPr>
            <w:rFonts w:ascii="宋体" w:hAnsi="宋体"/>
            <w:sz w:val="28"/>
            <w:szCs w:val="28"/>
          </w:rPr>
          <w:instrText xml:space="preserve"> PAGE   \* MERGEFORMAT </w:instrText>
        </w:r>
        <w:r w:rsidRPr="000B613F">
          <w:rPr>
            <w:rFonts w:ascii="宋体" w:hAnsi="宋体"/>
            <w:sz w:val="28"/>
            <w:szCs w:val="28"/>
          </w:rPr>
          <w:fldChar w:fldCharType="separate"/>
        </w:r>
        <w:r w:rsidRPr="000B613F">
          <w:rPr>
            <w:rFonts w:ascii="宋体" w:hAnsi="宋体"/>
            <w:noProof/>
            <w:sz w:val="28"/>
            <w:szCs w:val="28"/>
            <w:lang w:val="zh-CN"/>
          </w:rPr>
          <w:t>17</w:t>
        </w:r>
        <w:r w:rsidRPr="000B613F">
          <w:rPr>
            <w:rFonts w:ascii="宋体" w:hAnsi="宋体"/>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81" w:rsidRDefault="000D4281" w:rsidP="001E60D5">
      <w:r>
        <w:separator/>
      </w:r>
    </w:p>
  </w:footnote>
  <w:footnote w:type="continuationSeparator" w:id="1">
    <w:p w:rsidR="000D4281" w:rsidRDefault="000D4281" w:rsidP="001E6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B0941B"/>
    <w:multiLevelType w:val="singleLevel"/>
    <w:tmpl w:val="D0B0941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M2YTJiMjFlNmIwYWQ1ZGM1Y2Q1YzYyNzdmMzc5OWEifQ=="/>
  </w:docVars>
  <w:rsids>
    <w:rsidRoot w:val="6B1F0547"/>
    <w:rsid w:val="000B613F"/>
    <w:rsid w:val="000D4281"/>
    <w:rsid w:val="001E60D5"/>
    <w:rsid w:val="00211984"/>
    <w:rsid w:val="6B1F05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Body Text Indent" w:uiPriority="99" w:unhideWhenUsed="1" w:qFormat="1"/>
    <w:lsdException w:name="Subtitle" w:qFormat="1"/>
    <w:lsdException w:name="Body Text First Indent 2" w:uiPriority="99" w:unhideWhenUsed="1"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rsid w:val="0021198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next w:val="a"/>
    <w:qFormat/>
    <w:rsid w:val="00211984"/>
    <w:pPr>
      <w:spacing w:after="120" w:line="480" w:lineRule="auto"/>
      <w:ind w:leftChars="200" w:left="420"/>
    </w:pPr>
  </w:style>
  <w:style w:type="paragraph" w:styleId="a3">
    <w:name w:val="Body Text Indent"/>
    <w:basedOn w:val="a"/>
    <w:next w:val="a4"/>
    <w:uiPriority w:val="99"/>
    <w:unhideWhenUsed/>
    <w:qFormat/>
    <w:rsid w:val="00211984"/>
    <w:pPr>
      <w:spacing w:after="120"/>
      <w:ind w:left="420"/>
    </w:pPr>
  </w:style>
  <w:style w:type="paragraph" w:styleId="a4">
    <w:name w:val="Normal (Web)"/>
    <w:basedOn w:val="a"/>
    <w:uiPriority w:val="99"/>
    <w:unhideWhenUsed/>
    <w:qFormat/>
    <w:rsid w:val="00211984"/>
    <w:rPr>
      <w:rFonts w:ascii="Calibri" w:hAnsi="Calibri"/>
      <w:sz w:val="24"/>
    </w:rPr>
  </w:style>
  <w:style w:type="paragraph" w:styleId="a5">
    <w:name w:val="footer"/>
    <w:basedOn w:val="a"/>
    <w:link w:val="Char"/>
    <w:uiPriority w:val="99"/>
    <w:qFormat/>
    <w:rsid w:val="00211984"/>
    <w:pPr>
      <w:tabs>
        <w:tab w:val="center" w:pos="4153"/>
        <w:tab w:val="right" w:pos="8306"/>
      </w:tabs>
      <w:snapToGrid w:val="0"/>
    </w:pPr>
    <w:rPr>
      <w:sz w:val="18"/>
      <w:szCs w:val="18"/>
    </w:rPr>
  </w:style>
  <w:style w:type="paragraph" w:styleId="20">
    <w:name w:val="Body Text First Indent 2"/>
    <w:basedOn w:val="a3"/>
    <w:uiPriority w:val="99"/>
    <w:unhideWhenUsed/>
    <w:qFormat/>
    <w:rsid w:val="00211984"/>
    <w:pPr>
      <w:ind w:left="0" w:firstLine="420"/>
    </w:pPr>
    <w:rPr>
      <w:rFonts w:ascii="仿宋_GB2312" w:eastAsia="仿宋_GB2312" w:cs="仿宋_GB2312"/>
      <w:sz w:val="32"/>
      <w:szCs w:val="32"/>
    </w:rPr>
  </w:style>
  <w:style w:type="character" w:styleId="a6">
    <w:name w:val="page number"/>
    <w:basedOn w:val="a0"/>
    <w:qFormat/>
    <w:rsid w:val="00211984"/>
  </w:style>
  <w:style w:type="paragraph" w:styleId="a7">
    <w:name w:val="header"/>
    <w:basedOn w:val="a"/>
    <w:link w:val="Char0"/>
    <w:rsid w:val="001E60D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1E60D5"/>
    <w:rPr>
      <w:rFonts w:ascii="Times New Roman" w:eastAsia="宋体" w:hAnsi="Times New Roman" w:cs="Times New Roman"/>
      <w:kern w:val="2"/>
      <w:sz w:val="18"/>
      <w:szCs w:val="18"/>
    </w:rPr>
  </w:style>
  <w:style w:type="character" w:customStyle="1" w:styleId="Char">
    <w:name w:val="页脚 Char"/>
    <w:basedOn w:val="a0"/>
    <w:link w:val="a5"/>
    <w:uiPriority w:val="99"/>
    <w:rsid w:val="000B613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子心木</dc:creator>
  <cp:lastModifiedBy>蔡艳波</cp:lastModifiedBy>
  <cp:revision>3</cp:revision>
  <dcterms:created xsi:type="dcterms:W3CDTF">2023-04-10T01:15:00Z</dcterms:created>
  <dcterms:modified xsi:type="dcterms:W3CDTF">2023-04-27T03:48:00Z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3547A18545BD422A8549BE7FAD4C0F77_11</vt:lpwstr>
  </property>
</Properties>
</file>