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32"/>
          <w:szCs w:val="36"/>
        </w:rPr>
      </w:pPr>
      <w:bookmarkStart w:id="54" w:name="_GoBack"/>
      <w:bookmarkEnd w:id="54"/>
    </w:p>
    <w:p>
      <w:pPr>
        <w:spacing w:line="360" w:lineRule="auto"/>
        <w:jc w:val="center"/>
        <w:rPr>
          <w:rFonts w:ascii="宋体" w:hAnsi="宋体"/>
          <w:b/>
          <w:bCs/>
          <w:sz w:val="32"/>
          <w:szCs w:val="36"/>
        </w:rPr>
      </w:pPr>
    </w:p>
    <w:p>
      <w:pPr>
        <w:spacing w:line="360" w:lineRule="auto"/>
        <w:jc w:val="center"/>
        <w:rPr>
          <w:rFonts w:ascii="宋体" w:hAnsi="宋体"/>
          <w:b/>
          <w:bCs/>
          <w:sz w:val="32"/>
          <w:szCs w:val="36"/>
        </w:rPr>
      </w:pPr>
    </w:p>
    <w:p>
      <w:pPr>
        <w:spacing w:line="360" w:lineRule="auto"/>
        <w:jc w:val="center"/>
        <w:rPr>
          <w:rFonts w:ascii="宋体" w:hAnsi="宋体"/>
          <w:b/>
          <w:bCs/>
          <w:sz w:val="32"/>
          <w:szCs w:val="36"/>
        </w:rPr>
      </w:pPr>
    </w:p>
    <w:p>
      <w:pPr>
        <w:spacing w:line="360" w:lineRule="auto"/>
        <w:jc w:val="center"/>
        <w:rPr>
          <w:rFonts w:ascii="宋体" w:hAnsi="宋体"/>
          <w:b/>
          <w:bCs/>
          <w:sz w:val="32"/>
          <w:szCs w:val="36"/>
        </w:rPr>
      </w:pPr>
    </w:p>
    <w:p>
      <w:pPr>
        <w:spacing w:line="360" w:lineRule="auto"/>
        <w:jc w:val="center"/>
        <w:rPr>
          <w:rFonts w:ascii="宋体" w:hAnsi="宋体"/>
          <w:b/>
          <w:bCs/>
          <w:sz w:val="32"/>
          <w:szCs w:val="36"/>
        </w:rPr>
      </w:pPr>
    </w:p>
    <w:p>
      <w:pPr>
        <w:spacing w:line="360" w:lineRule="auto"/>
        <w:jc w:val="center"/>
        <w:rPr>
          <w:rFonts w:ascii="宋体" w:hAnsi="宋体"/>
          <w:b/>
          <w:bCs/>
          <w:sz w:val="32"/>
          <w:szCs w:val="36"/>
        </w:rPr>
      </w:pPr>
    </w:p>
    <w:p>
      <w:pPr>
        <w:spacing w:line="360" w:lineRule="auto"/>
        <w:jc w:val="center"/>
        <w:rPr>
          <w:rFonts w:hint="eastAsia" w:ascii="宋体" w:hAnsi="宋体"/>
          <w:b/>
          <w:bCs/>
          <w:sz w:val="36"/>
          <w:szCs w:val="40"/>
        </w:rPr>
      </w:pPr>
      <w:r>
        <w:rPr>
          <w:rFonts w:hint="eastAsia" w:ascii="宋体" w:hAnsi="宋体"/>
          <w:b/>
          <w:bCs/>
          <w:sz w:val="36"/>
          <w:szCs w:val="40"/>
        </w:rPr>
        <w:t>湖南省“十四五”建筑节能与绿色建筑发展规划</w:t>
      </w:r>
    </w:p>
    <w:p>
      <w:pPr>
        <w:spacing w:line="360" w:lineRule="auto"/>
        <w:jc w:val="center"/>
        <w:rPr>
          <w:rFonts w:hint="eastAsia" w:ascii="宋体" w:hAnsi="宋体" w:eastAsia="宋体"/>
          <w:b/>
          <w:bCs/>
          <w:sz w:val="36"/>
          <w:szCs w:val="40"/>
          <w:lang w:eastAsia="zh-CN"/>
        </w:rPr>
      </w:pPr>
      <w:r>
        <w:rPr>
          <w:rFonts w:hint="eastAsia" w:ascii="宋体" w:hAnsi="宋体"/>
          <w:b/>
          <w:bCs/>
          <w:sz w:val="36"/>
          <w:szCs w:val="40"/>
          <w:lang w:eastAsia="zh-CN"/>
        </w:rPr>
        <w:t>（</w:t>
      </w:r>
      <w:r>
        <w:rPr>
          <w:rFonts w:hint="eastAsia" w:ascii="宋体" w:hAnsi="宋体"/>
          <w:b/>
          <w:bCs/>
          <w:sz w:val="36"/>
          <w:szCs w:val="40"/>
          <w:lang w:val="en-US" w:eastAsia="zh-CN"/>
        </w:rPr>
        <w:t>征求意见稿</w:t>
      </w:r>
      <w:r>
        <w:rPr>
          <w:rFonts w:hint="eastAsia" w:ascii="宋体" w:hAnsi="宋体"/>
          <w:b/>
          <w:bCs/>
          <w:sz w:val="36"/>
          <w:szCs w:val="40"/>
          <w:lang w:eastAsia="zh-CN"/>
        </w:rPr>
        <w:t>）</w:t>
      </w:r>
    </w:p>
    <w:p>
      <w:pPr>
        <w:spacing w:line="360" w:lineRule="auto"/>
        <w:jc w:val="center"/>
        <w:rPr>
          <w:rFonts w:ascii="宋体" w:hAnsi="宋体"/>
          <w:b/>
          <w:bCs/>
          <w:sz w:val="36"/>
          <w:szCs w:val="40"/>
        </w:rPr>
      </w:pPr>
    </w:p>
    <w:p>
      <w:pPr>
        <w:spacing w:line="360" w:lineRule="auto"/>
        <w:jc w:val="center"/>
        <w:rPr>
          <w:rFonts w:ascii="宋体" w:hAnsi="宋体"/>
          <w:b/>
          <w:bCs/>
          <w:sz w:val="32"/>
          <w:szCs w:val="36"/>
        </w:rPr>
      </w:pPr>
    </w:p>
    <w:p>
      <w:pPr>
        <w:spacing w:line="360" w:lineRule="auto"/>
        <w:jc w:val="center"/>
        <w:rPr>
          <w:rFonts w:ascii="宋体" w:hAnsi="宋体"/>
          <w:b/>
          <w:bCs/>
          <w:sz w:val="32"/>
          <w:szCs w:val="36"/>
        </w:rPr>
      </w:pPr>
    </w:p>
    <w:p>
      <w:pPr>
        <w:spacing w:line="360" w:lineRule="auto"/>
        <w:jc w:val="center"/>
        <w:rPr>
          <w:rFonts w:ascii="宋体" w:hAnsi="宋体"/>
          <w:b/>
          <w:bCs/>
          <w:sz w:val="32"/>
          <w:szCs w:val="36"/>
        </w:rPr>
      </w:pPr>
    </w:p>
    <w:p>
      <w:pPr>
        <w:spacing w:line="360" w:lineRule="auto"/>
        <w:jc w:val="center"/>
        <w:rPr>
          <w:rFonts w:ascii="宋体" w:hAnsi="宋体"/>
          <w:b/>
          <w:bCs/>
          <w:sz w:val="32"/>
          <w:szCs w:val="36"/>
        </w:rPr>
      </w:pPr>
    </w:p>
    <w:p>
      <w:pPr>
        <w:spacing w:line="360" w:lineRule="auto"/>
        <w:jc w:val="center"/>
        <w:rPr>
          <w:rFonts w:ascii="宋体" w:hAnsi="宋体"/>
          <w:b/>
          <w:bCs/>
          <w:sz w:val="32"/>
          <w:szCs w:val="36"/>
        </w:rPr>
      </w:pPr>
    </w:p>
    <w:p>
      <w:pPr>
        <w:spacing w:line="360" w:lineRule="auto"/>
        <w:jc w:val="center"/>
        <w:rPr>
          <w:rFonts w:ascii="宋体" w:hAnsi="宋体"/>
          <w:b/>
          <w:bCs/>
          <w:sz w:val="32"/>
          <w:szCs w:val="36"/>
        </w:rPr>
      </w:pPr>
    </w:p>
    <w:p>
      <w:pPr>
        <w:spacing w:line="360" w:lineRule="auto"/>
        <w:jc w:val="center"/>
        <w:rPr>
          <w:rFonts w:ascii="宋体" w:hAnsi="宋体"/>
          <w:b/>
          <w:bCs/>
          <w:sz w:val="32"/>
          <w:szCs w:val="36"/>
        </w:rPr>
      </w:pPr>
    </w:p>
    <w:p>
      <w:pPr>
        <w:spacing w:line="360" w:lineRule="auto"/>
        <w:jc w:val="center"/>
        <w:rPr>
          <w:rFonts w:ascii="宋体" w:hAnsi="宋体"/>
          <w:b/>
          <w:bCs/>
          <w:sz w:val="32"/>
          <w:szCs w:val="36"/>
        </w:rPr>
      </w:pPr>
    </w:p>
    <w:p>
      <w:pPr>
        <w:spacing w:line="360" w:lineRule="auto"/>
        <w:jc w:val="center"/>
        <w:rPr>
          <w:rFonts w:ascii="宋体" w:hAnsi="宋体"/>
          <w:b/>
          <w:bCs/>
          <w:sz w:val="32"/>
          <w:szCs w:val="36"/>
        </w:rPr>
      </w:pPr>
    </w:p>
    <w:p>
      <w:pPr>
        <w:spacing w:line="360" w:lineRule="auto"/>
        <w:jc w:val="center"/>
        <w:rPr>
          <w:rFonts w:ascii="宋体" w:hAnsi="宋体"/>
          <w:b/>
          <w:bCs/>
          <w:sz w:val="32"/>
          <w:szCs w:val="36"/>
        </w:rPr>
      </w:pPr>
    </w:p>
    <w:p>
      <w:pPr>
        <w:spacing w:line="360" w:lineRule="auto"/>
        <w:jc w:val="center"/>
        <w:rPr>
          <w:rFonts w:ascii="宋体" w:hAnsi="宋体"/>
          <w:b/>
          <w:bCs/>
          <w:sz w:val="32"/>
          <w:szCs w:val="36"/>
        </w:rPr>
      </w:pPr>
    </w:p>
    <w:p>
      <w:pPr>
        <w:spacing w:line="360" w:lineRule="auto"/>
        <w:jc w:val="center"/>
        <w:rPr>
          <w:rFonts w:ascii="宋体" w:hAnsi="宋体"/>
          <w:sz w:val="32"/>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sz w:val="32"/>
          <w:szCs w:val="28"/>
        </w:rPr>
        <mc:AlternateContent>
          <mc:Choice Requires="wps">
            <w:drawing>
              <wp:anchor distT="0" distB="0" distL="114300" distR="114300" simplePos="0" relativeHeight="251659264" behindDoc="0" locked="0" layoutInCell="1" allowOverlap="1">
                <wp:simplePos x="0" y="0"/>
                <wp:positionH relativeFrom="column">
                  <wp:posOffset>2390775</wp:posOffset>
                </wp:positionH>
                <wp:positionV relativeFrom="paragraph">
                  <wp:posOffset>876300</wp:posOffset>
                </wp:positionV>
                <wp:extent cx="514350" cy="257175"/>
                <wp:effectExtent l="0" t="0" r="19050" b="28575"/>
                <wp:wrapNone/>
                <wp:docPr id="1" name="矩形 1"/>
                <wp:cNvGraphicFramePr/>
                <a:graphic xmlns:a="http://schemas.openxmlformats.org/drawingml/2006/main">
                  <a:graphicData uri="http://schemas.microsoft.com/office/word/2010/wordprocessingShape">
                    <wps:wsp>
                      <wps:cNvSpPr/>
                      <wps:spPr>
                        <a:xfrm>
                          <a:off x="0" y="0"/>
                          <a:ext cx="514350" cy="25717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8.25pt;margin-top:69pt;height:20.25pt;width:40.5pt;z-index:251659264;v-text-anchor:middle;mso-width-relative:page;mso-height-relative:page;" fillcolor="#FFFFFF [3212]" filled="t" stroked="t" coordsize="21600,21600" o:gfxdata="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sTfQf2AAAAAsBAAAPAAAAAAAAAAEAIAAAACIAAABkcnMvZG93bnJldi54bWxQ&#10;SwECFAAUAAAACACHTuJAQC+4umkCAADzBAAADgAAAAAAAAABACAAAAAnAQAAZHJzL2Uyb0RvYy54&#10;bWxQSwUGAAAAAAYABgBZAQAAAgYAAAAA&#10;">
                <v:fill on="t" focussize="0,0"/>
                <v:stroke weight="1pt" color="#FFFFFF [3212]" miterlimit="8" joinstyle="miter"/>
                <v:imagedata o:title=""/>
                <o:lock v:ext="edit" aspectratio="f"/>
              </v:rect>
            </w:pict>
          </mc:Fallback>
        </mc:AlternateContent>
      </w:r>
      <w:r>
        <w:rPr>
          <w:rFonts w:hint="eastAsia" w:ascii="宋体" w:hAnsi="宋体"/>
          <w:sz w:val="32"/>
          <w:szCs w:val="28"/>
        </w:rPr>
        <w:t>2</w:t>
      </w:r>
      <w:r>
        <w:rPr>
          <w:rFonts w:ascii="宋体" w:hAnsi="宋体"/>
          <w:sz w:val="32"/>
          <w:szCs w:val="28"/>
        </w:rPr>
        <w:t>022</w:t>
      </w:r>
      <w:r>
        <w:rPr>
          <w:rFonts w:hint="eastAsia" w:ascii="宋体" w:hAnsi="宋体"/>
          <w:sz w:val="32"/>
          <w:szCs w:val="28"/>
        </w:rPr>
        <w:t>年</w:t>
      </w:r>
      <w:r>
        <w:rPr>
          <w:rFonts w:ascii="宋体" w:hAnsi="宋体"/>
          <w:sz w:val="32"/>
          <w:szCs w:val="28"/>
        </w:rPr>
        <w:t>06</w:t>
      </w:r>
      <w:r>
        <w:rPr>
          <w:rFonts w:hint="eastAsia" w:ascii="宋体" w:hAnsi="宋体"/>
          <w:sz w:val="32"/>
          <w:szCs w:val="28"/>
        </w:rPr>
        <w:t>月</w:t>
      </w:r>
    </w:p>
    <w:p>
      <w:pPr>
        <w:spacing w:line="360" w:lineRule="auto"/>
        <w:rPr>
          <w:rFonts w:ascii="宋体" w:hAnsi="宋体"/>
          <w:sz w:val="32"/>
          <w:szCs w:val="28"/>
        </w:rPr>
      </w:pPr>
    </w:p>
    <w:sdt>
      <w:sdtPr>
        <w:rPr>
          <w:rFonts w:eastAsia="宋体" w:asciiTheme="minorHAnsi" w:hAnsiTheme="minorHAnsi" w:cstheme="minorBidi"/>
          <w:color w:val="auto"/>
          <w:kern w:val="2"/>
          <w:sz w:val="28"/>
          <w:szCs w:val="22"/>
          <w:lang w:val="zh-CN"/>
        </w:rPr>
        <w:id w:val="-1150666439"/>
        <w:docPartObj>
          <w:docPartGallery w:val="Table of Contents"/>
          <w:docPartUnique/>
        </w:docPartObj>
      </w:sdtPr>
      <w:sdtEndPr>
        <w:rPr>
          <w:rFonts w:eastAsia="宋体" w:asciiTheme="minorHAnsi" w:hAnsiTheme="minorHAnsi" w:cstheme="minorBidi"/>
          <w:b/>
          <w:bCs/>
          <w:color w:val="auto"/>
          <w:kern w:val="2"/>
          <w:sz w:val="28"/>
          <w:szCs w:val="22"/>
          <w:lang w:val="zh-CN"/>
        </w:rPr>
      </w:sdtEndPr>
      <w:sdtContent>
        <w:p>
          <w:pPr>
            <w:pStyle w:val="29"/>
            <w:jc w:val="center"/>
            <w:rPr>
              <w:rStyle w:val="20"/>
              <w:b/>
              <w:bCs/>
              <w:color w:val="auto"/>
            </w:rPr>
          </w:pPr>
          <w:r>
            <w:rPr>
              <w:rStyle w:val="20"/>
              <w:b/>
              <w:bCs/>
              <w:color w:val="auto"/>
            </w:rPr>
            <w:t>目录</w:t>
          </w:r>
        </w:p>
        <w:p>
          <w:pPr>
            <w:pStyle w:val="12"/>
            <w:tabs>
              <w:tab w:val="right" w:leader="dot" w:pos="8302"/>
            </w:tabs>
            <w:ind w:left="560"/>
            <w:rPr>
              <w:rFonts w:eastAsiaTheme="minorEastAsia"/>
              <w:sz w:val="21"/>
            </w:rPr>
          </w:pPr>
          <w:r>
            <w:rPr>
              <w:sz w:val="32"/>
            </w:rPr>
            <w:fldChar w:fldCharType="begin"/>
          </w:r>
          <w:r>
            <w:rPr>
              <w:sz w:val="32"/>
            </w:rPr>
            <w:instrText xml:space="preserve"> TOC \o "1-3" \h \z \u </w:instrText>
          </w:r>
          <w:r>
            <w:rPr>
              <w:sz w:val="32"/>
            </w:rPr>
            <w:fldChar w:fldCharType="separate"/>
          </w:r>
          <w:r>
            <w:fldChar w:fldCharType="begin"/>
          </w:r>
          <w:r>
            <w:instrText xml:space="preserve"> HYPERLINK \l "_Toc103598828" </w:instrText>
          </w:r>
          <w:r>
            <w:fldChar w:fldCharType="separate"/>
          </w:r>
          <w:r>
            <w:rPr>
              <w:rStyle w:val="18"/>
            </w:rPr>
            <w:t>前  言</w:t>
          </w:r>
          <w:r>
            <w:tab/>
          </w:r>
          <w:r>
            <w:fldChar w:fldCharType="begin"/>
          </w:r>
          <w:r>
            <w:instrText xml:space="preserve"> PAGEREF _Toc103598828 \h </w:instrText>
          </w:r>
          <w:r>
            <w:fldChar w:fldCharType="separate"/>
          </w:r>
          <w:r>
            <w:t>1</w:t>
          </w:r>
          <w:r>
            <w:fldChar w:fldCharType="end"/>
          </w:r>
          <w:r>
            <w:fldChar w:fldCharType="end"/>
          </w:r>
        </w:p>
        <w:p>
          <w:pPr>
            <w:pStyle w:val="12"/>
            <w:tabs>
              <w:tab w:val="right" w:leader="dot" w:pos="8302"/>
            </w:tabs>
            <w:ind w:left="560"/>
            <w:rPr>
              <w:rFonts w:eastAsiaTheme="minorEastAsia"/>
              <w:sz w:val="21"/>
            </w:rPr>
          </w:pPr>
          <w:r>
            <w:fldChar w:fldCharType="begin"/>
          </w:r>
          <w:r>
            <w:instrText xml:space="preserve"> HYPERLINK \l "_Toc103598829" </w:instrText>
          </w:r>
          <w:r>
            <w:fldChar w:fldCharType="separate"/>
          </w:r>
          <w:r>
            <w:rPr>
              <w:rStyle w:val="18"/>
            </w:rPr>
            <w:t>一、“十四五”规划背景</w:t>
          </w:r>
          <w:r>
            <w:tab/>
          </w:r>
          <w:r>
            <w:fldChar w:fldCharType="begin"/>
          </w:r>
          <w:r>
            <w:instrText xml:space="preserve"> PAGEREF _Toc103598829 \h </w:instrText>
          </w:r>
          <w:r>
            <w:fldChar w:fldCharType="separate"/>
          </w:r>
          <w:r>
            <w:t>2</w:t>
          </w:r>
          <w:r>
            <w:fldChar w:fldCharType="end"/>
          </w:r>
          <w:r>
            <w:fldChar w:fldCharType="end"/>
          </w:r>
        </w:p>
        <w:p>
          <w:pPr>
            <w:pStyle w:val="8"/>
            <w:tabs>
              <w:tab w:val="right" w:leader="dot" w:pos="8302"/>
            </w:tabs>
            <w:ind w:left="1120"/>
            <w:rPr>
              <w:rFonts w:eastAsiaTheme="minorEastAsia"/>
              <w:sz w:val="21"/>
            </w:rPr>
          </w:pPr>
          <w:r>
            <w:fldChar w:fldCharType="begin"/>
          </w:r>
          <w:r>
            <w:instrText xml:space="preserve"> HYPERLINK \l "_Toc103598830" </w:instrText>
          </w:r>
          <w:r>
            <w:fldChar w:fldCharType="separate"/>
          </w:r>
          <w:r>
            <w:rPr>
              <w:rStyle w:val="18"/>
            </w:rPr>
            <w:t>（一）“十三五”工作回顾</w:t>
          </w:r>
          <w:r>
            <w:tab/>
          </w:r>
          <w:r>
            <w:fldChar w:fldCharType="begin"/>
          </w:r>
          <w:r>
            <w:instrText xml:space="preserve"> PAGEREF _Toc103598830 \h </w:instrText>
          </w:r>
          <w:r>
            <w:fldChar w:fldCharType="separate"/>
          </w:r>
          <w:r>
            <w:t>2</w:t>
          </w:r>
          <w:r>
            <w:fldChar w:fldCharType="end"/>
          </w:r>
          <w:r>
            <w:fldChar w:fldCharType="end"/>
          </w:r>
        </w:p>
        <w:p>
          <w:pPr>
            <w:pStyle w:val="8"/>
            <w:tabs>
              <w:tab w:val="right" w:leader="dot" w:pos="8302"/>
            </w:tabs>
            <w:ind w:left="1120"/>
            <w:rPr>
              <w:rFonts w:eastAsiaTheme="minorEastAsia"/>
              <w:sz w:val="21"/>
            </w:rPr>
          </w:pPr>
          <w:r>
            <w:fldChar w:fldCharType="begin"/>
          </w:r>
          <w:r>
            <w:instrText xml:space="preserve"> HYPERLINK \l "_Toc103598831" </w:instrText>
          </w:r>
          <w:r>
            <w:fldChar w:fldCharType="separate"/>
          </w:r>
          <w:r>
            <w:rPr>
              <w:rStyle w:val="18"/>
            </w:rPr>
            <w:t>（二）“十四五”发展形势</w:t>
          </w:r>
          <w:r>
            <w:tab/>
          </w:r>
          <w:r>
            <w:fldChar w:fldCharType="begin"/>
          </w:r>
          <w:r>
            <w:instrText xml:space="preserve"> PAGEREF _Toc103598831 \h </w:instrText>
          </w:r>
          <w:r>
            <w:fldChar w:fldCharType="separate"/>
          </w:r>
          <w:r>
            <w:t>8</w:t>
          </w:r>
          <w:r>
            <w:fldChar w:fldCharType="end"/>
          </w:r>
          <w:r>
            <w:fldChar w:fldCharType="end"/>
          </w:r>
        </w:p>
        <w:p>
          <w:pPr>
            <w:pStyle w:val="12"/>
            <w:tabs>
              <w:tab w:val="right" w:leader="dot" w:pos="8302"/>
            </w:tabs>
            <w:ind w:left="560"/>
            <w:rPr>
              <w:rFonts w:eastAsiaTheme="minorEastAsia"/>
              <w:sz w:val="21"/>
            </w:rPr>
          </w:pPr>
          <w:r>
            <w:fldChar w:fldCharType="begin"/>
          </w:r>
          <w:r>
            <w:instrText xml:space="preserve"> HYPERLINK \l "_Toc103598832" </w:instrText>
          </w:r>
          <w:r>
            <w:fldChar w:fldCharType="separate"/>
          </w:r>
          <w:r>
            <w:rPr>
              <w:rStyle w:val="18"/>
            </w:rPr>
            <w:t>二、“十四五”总体要求</w:t>
          </w:r>
          <w:r>
            <w:tab/>
          </w:r>
          <w:r>
            <w:fldChar w:fldCharType="begin"/>
          </w:r>
          <w:r>
            <w:instrText xml:space="preserve"> PAGEREF _Toc103598832 \h </w:instrText>
          </w:r>
          <w:r>
            <w:fldChar w:fldCharType="separate"/>
          </w:r>
          <w:r>
            <w:t>9</w:t>
          </w:r>
          <w:r>
            <w:fldChar w:fldCharType="end"/>
          </w:r>
          <w:r>
            <w:fldChar w:fldCharType="end"/>
          </w:r>
        </w:p>
        <w:p>
          <w:pPr>
            <w:pStyle w:val="8"/>
            <w:tabs>
              <w:tab w:val="right" w:leader="dot" w:pos="8302"/>
            </w:tabs>
            <w:ind w:left="1120"/>
            <w:rPr>
              <w:rFonts w:eastAsiaTheme="minorEastAsia"/>
              <w:sz w:val="21"/>
            </w:rPr>
          </w:pPr>
          <w:r>
            <w:fldChar w:fldCharType="begin"/>
          </w:r>
          <w:r>
            <w:instrText xml:space="preserve"> HYPERLINK \l "_Toc103598833" </w:instrText>
          </w:r>
          <w:r>
            <w:fldChar w:fldCharType="separate"/>
          </w:r>
          <w:r>
            <w:rPr>
              <w:rStyle w:val="18"/>
            </w:rPr>
            <w:t>（一）指导思想</w:t>
          </w:r>
          <w:r>
            <w:tab/>
          </w:r>
          <w:r>
            <w:fldChar w:fldCharType="begin"/>
          </w:r>
          <w:r>
            <w:instrText xml:space="preserve"> PAGEREF _Toc103598833 \h </w:instrText>
          </w:r>
          <w:r>
            <w:fldChar w:fldCharType="separate"/>
          </w:r>
          <w:r>
            <w:t>9</w:t>
          </w:r>
          <w:r>
            <w:fldChar w:fldCharType="end"/>
          </w:r>
          <w:r>
            <w:fldChar w:fldCharType="end"/>
          </w:r>
        </w:p>
        <w:p>
          <w:pPr>
            <w:pStyle w:val="8"/>
            <w:tabs>
              <w:tab w:val="right" w:leader="dot" w:pos="8302"/>
            </w:tabs>
            <w:ind w:left="1120"/>
            <w:rPr>
              <w:rFonts w:eastAsiaTheme="minorEastAsia"/>
              <w:sz w:val="21"/>
            </w:rPr>
          </w:pPr>
          <w:r>
            <w:fldChar w:fldCharType="begin"/>
          </w:r>
          <w:r>
            <w:instrText xml:space="preserve"> HYPERLINK \l "_Toc103598834" </w:instrText>
          </w:r>
          <w:r>
            <w:fldChar w:fldCharType="separate"/>
          </w:r>
          <w:r>
            <w:rPr>
              <w:rStyle w:val="18"/>
            </w:rPr>
            <w:t>（二）基本原则</w:t>
          </w:r>
          <w:r>
            <w:tab/>
          </w:r>
          <w:r>
            <w:fldChar w:fldCharType="begin"/>
          </w:r>
          <w:r>
            <w:instrText xml:space="preserve"> PAGEREF _Toc103598834 \h </w:instrText>
          </w:r>
          <w:r>
            <w:fldChar w:fldCharType="separate"/>
          </w:r>
          <w:r>
            <w:t>9</w:t>
          </w:r>
          <w:r>
            <w:fldChar w:fldCharType="end"/>
          </w:r>
          <w:r>
            <w:fldChar w:fldCharType="end"/>
          </w:r>
        </w:p>
        <w:p>
          <w:pPr>
            <w:pStyle w:val="8"/>
            <w:tabs>
              <w:tab w:val="right" w:leader="dot" w:pos="8302"/>
            </w:tabs>
            <w:ind w:left="1120"/>
            <w:rPr>
              <w:rFonts w:eastAsiaTheme="minorEastAsia"/>
              <w:sz w:val="21"/>
            </w:rPr>
          </w:pPr>
          <w:r>
            <w:fldChar w:fldCharType="begin"/>
          </w:r>
          <w:r>
            <w:instrText xml:space="preserve"> HYPERLINK \l "_Toc103598835" </w:instrText>
          </w:r>
          <w:r>
            <w:fldChar w:fldCharType="separate"/>
          </w:r>
          <w:r>
            <w:rPr>
              <w:rStyle w:val="18"/>
            </w:rPr>
            <w:t>（三）发展目标</w:t>
          </w:r>
          <w:r>
            <w:tab/>
          </w:r>
          <w:r>
            <w:fldChar w:fldCharType="begin"/>
          </w:r>
          <w:r>
            <w:instrText xml:space="preserve"> PAGEREF _Toc103598835 \h </w:instrText>
          </w:r>
          <w:r>
            <w:fldChar w:fldCharType="separate"/>
          </w:r>
          <w:r>
            <w:t>10</w:t>
          </w:r>
          <w:r>
            <w:fldChar w:fldCharType="end"/>
          </w:r>
          <w:r>
            <w:fldChar w:fldCharType="end"/>
          </w:r>
        </w:p>
        <w:p>
          <w:pPr>
            <w:pStyle w:val="12"/>
            <w:tabs>
              <w:tab w:val="right" w:leader="dot" w:pos="8302"/>
            </w:tabs>
            <w:ind w:left="560"/>
            <w:rPr>
              <w:rFonts w:eastAsiaTheme="minorEastAsia"/>
              <w:sz w:val="21"/>
            </w:rPr>
          </w:pPr>
          <w:r>
            <w:fldChar w:fldCharType="begin"/>
          </w:r>
          <w:r>
            <w:instrText xml:space="preserve"> HYPERLINK \l "_Toc103598836" </w:instrText>
          </w:r>
          <w:r>
            <w:fldChar w:fldCharType="separate"/>
          </w:r>
          <w:r>
            <w:rPr>
              <w:rStyle w:val="18"/>
            </w:rPr>
            <w:t>三、全面提升绿色建筑发展质量</w:t>
          </w:r>
          <w:r>
            <w:tab/>
          </w:r>
          <w:r>
            <w:fldChar w:fldCharType="begin"/>
          </w:r>
          <w:r>
            <w:instrText xml:space="preserve"> PAGEREF _Toc103598836 \h </w:instrText>
          </w:r>
          <w:r>
            <w:fldChar w:fldCharType="separate"/>
          </w:r>
          <w:r>
            <w:t>12</w:t>
          </w:r>
          <w:r>
            <w:fldChar w:fldCharType="end"/>
          </w:r>
          <w:r>
            <w:fldChar w:fldCharType="end"/>
          </w:r>
        </w:p>
        <w:p>
          <w:pPr>
            <w:pStyle w:val="8"/>
            <w:tabs>
              <w:tab w:val="right" w:leader="dot" w:pos="8302"/>
            </w:tabs>
            <w:ind w:left="1120"/>
            <w:rPr>
              <w:rFonts w:eastAsiaTheme="minorEastAsia"/>
              <w:sz w:val="21"/>
            </w:rPr>
          </w:pPr>
          <w:r>
            <w:fldChar w:fldCharType="begin"/>
          </w:r>
          <w:r>
            <w:instrText xml:space="preserve"> HYPERLINK \l "_Toc103598837" </w:instrText>
          </w:r>
          <w:r>
            <w:fldChar w:fldCharType="separate"/>
          </w:r>
          <w:r>
            <w:rPr>
              <w:rStyle w:val="18"/>
            </w:rPr>
            <w:t>（一）推进绿色建筑高品质建设</w:t>
          </w:r>
          <w:r>
            <w:tab/>
          </w:r>
          <w:r>
            <w:fldChar w:fldCharType="begin"/>
          </w:r>
          <w:r>
            <w:instrText xml:space="preserve"> PAGEREF _Toc103598837 \h </w:instrText>
          </w:r>
          <w:r>
            <w:fldChar w:fldCharType="separate"/>
          </w:r>
          <w:r>
            <w:t>12</w:t>
          </w:r>
          <w:r>
            <w:fldChar w:fldCharType="end"/>
          </w:r>
          <w:r>
            <w:fldChar w:fldCharType="end"/>
          </w:r>
        </w:p>
        <w:p>
          <w:pPr>
            <w:pStyle w:val="8"/>
            <w:tabs>
              <w:tab w:val="right" w:leader="dot" w:pos="8302"/>
            </w:tabs>
            <w:ind w:left="1120"/>
            <w:rPr>
              <w:rFonts w:eastAsiaTheme="minorEastAsia"/>
              <w:sz w:val="21"/>
            </w:rPr>
          </w:pPr>
          <w:r>
            <w:fldChar w:fldCharType="begin"/>
          </w:r>
          <w:r>
            <w:instrText xml:space="preserve"> HYPERLINK \l "_Toc103598838" </w:instrText>
          </w:r>
          <w:r>
            <w:fldChar w:fldCharType="separate"/>
          </w:r>
          <w:r>
            <w:rPr>
              <w:rStyle w:val="18"/>
            </w:rPr>
            <w:t>（二）推广绿色城市（区）建设试点</w:t>
          </w:r>
          <w:r>
            <w:tab/>
          </w:r>
          <w:r>
            <w:fldChar w:fldCharType="begin"/>
          </w:r>
          <w:r>
            <w:instrText xml:space="preserve"> PAGEREF _Toc103598838 \h </w:instrText>
          </w:r>
          <w:r>
            <w:fldChar w:fldCharType="separate"/>
          </w:r>
          <w:r>
            <w:t>13</w:t>
          </w:r>
          <w:r>
            <w:fldChar w:fldCharType="end"/>
          </w:r>
          <w:r>
            <w:fldChar w:fldCharType="end"/>
          </w:r>
        </w:p>
        <w:p>
          <w:pPr>
            <w:pStyle w:val="8"/>
            <w:tabs>
              <w:tab w:val="right" w:leader="dot" w:pos="8302"/>
            </w:tabs>
            <w:ind w:left="1120"/>
            <w:rPr>
              <w:rFonts w:eastAsiaTheme="minorEastAsia"/>
              <w:sz w:val="21"/>
            </w:rPr>
          </w:pPr>
          <w:r>
            <w:fldChar w:fldCharType="begin"/>
          </w:r>
          <w:r>
            <w:instrText xml:space="preserve"> HYPERLINK \l "_Toc103598839" </w:instrText>
          </w:r>
          <w:r>
            <w:fldChar w:fldCharType="separate"/>
          </w:r>
          <w:r>
            <w:rPr>
              <w:rStyle w:val="18"/>
            </w:rPr>
            <w:t>（三）推进绿色农房建设发展</w:t>
          </w:r>
          <w:r>
            <w:tab/>
          </w:r>
          <w:r>
            <w:fldChar w:fldCharType="begin"/>
          </w:r>
          <w:r>
            <w:instrText xml:space="preserve"> PAGEREF _Toc103598839 \h </w:instrText>
          </w:r>
          <w:r>
            <w:fldChar w:fldCharType="separate"/>
          </w:r>
          <w:r>
            <w:t>13</w:t>
          </w:r>
          <w:r>
            <w:fldChar w:fldCharType="end"/>
          </w:r>
          <w:r>
            <w:fldChar w:fldCharType="end"/>
          </w:r>
        </w:p>
        <w:p>
          <w:pPr>
            <w:pStyle w:val="8"/>
            <w:tabs>
              <w:tab w:val="right" w:leader="dot" w:pos="8302"/>
            </w:tabs>
            <w:ind w:left="1120"/>
            <w:rPr>
              <w:rFonts w:eastAsiaTheme="minorEastAsia"/>
              <w:sz w:val="21"/>
            </w:rPr>
          </w:pPr>
          <w:r>
            <w:fldChar w:fldCharType="begin"/>
          </w:r>
          <w:r>
            <w:instrText xml:space="preserve"> HYPERLINK \l "_Toc103598840" </w:instrText>
          </w:r>
          <w:r>
            <w:fldChar w:fldCharType="separate"/>
          </w:r>
          <w:r>
            <w:rPr>
              <w:rStyle w:val="18"/>
            </w:rPr>
            <w:t>（四）完善监督及运行管理机制</w:t>
          </w:r>
          <w:r>
            <w:tab/>
          </w:r>
          <w:r>
            <w:fldChar w:fldCharType="begin"/>
          </w:r>
          <w:r>
            <w:instrText xml:space="preserve"> PAGEREF _Toc103598840 \h </w:instrText>
          </w:r>
          <w:r>
            <w:fldChar w:fldCharType="separate"/>
          </w:r>
          <w:r>
            <w:t>13</w:t>
          </w:r>
          <w:r>
            <w:fldChar w:fldCharType="end"/>
          </w:r>
          <w:r>
            <w:fldChar w:fldCharType="end"/>
          </w:r>
        </w:p>
        <w:p>
          <w:pPr>
            <w:pStyle w:val="8"/>
            <w:tabs>
              <w:tab w:val="right" w:leader="dot" w:pos="8302"/>
            </w:tabs>
            <w:ind w:left="1120"/>
            <w:rPr>
              <w:rFonts w:eastAsiaTheme="minorEastAsia"/>
              <w:sz w:val="21"/>
            </w:rPr>
          </w:pPr>
          <w:r>
            <w:fldChar w:fldCharType="begin"/>
          </w:r>
          <w:r>
            <w:instrText xml:space="preserve"> HYPERLINK \l "_Toc103598841" </w:instrText>
          </w:r>
          <w:r>
            <w:fldChar w:fldCharType="separate"/>
          </w:r>
          <w:r>
            <w:rPr>
              <w:rStyle w:val="18"/>
            </w:rPr>
            <w:t>（五）倡导绿色低碳生活方式</w:t>
          </w:r>
          <w:r>
            <w:tab/>
          </w:r>
          <w:r>
            <w:fldChar w:fldCharType="begin"/>
          </w:r>
          <w:r>
            <w:instrText xml:space="preserve"> PAGEREF _Toc103598841 \h </w:instrText>
          </w:r>
          <w:r>
            <w:fldChar w:fldCharType="separate"/>
          </w:r>
          <w:r>
            <w:t>14</w:t>
          </w:r>
          <w:r>
            <w:fldChar w:fldCharType="end"/>
          </w:r>
          <w:r>
            <w:fldChar w:fldCharType="end"/>
          </w:r>
        </w:p>
        <w:p>
          <w:pPr>
            <w:pStyle w:val="12"/>
            <w:tabs>
              <w:tab w:val="right" w:leader="dot" w:pos="8302"/>
            </w:tabs>
            <w:ind w:left="560"/>
            <w:rPr>
              <w:rFonts w:eastAsiaTheme="minorEastAsia"/>
              <w:sz w:val="21"/>
            </w:rPr>
          </w:pPr>
          <w:r>
            <w:fldChar w:fldCharType="begin"/>
          </w:r>
          <w:r>
            <w:instrText xml:space="preserve"> HYPERLINK \l "_Toc103598842" </w:instrText>
          </w:r>
          <w:r>
            <w:fldChar w:fldCharType="separate"/>
          </w:r>
          <w:r>
            <w:rPr>
              <w:rStyle w:val="18"/>
            </w:rPr>
            <w:t>四、稳步提高建筑节能低碳水平</w:t>
          </w:r>
          <w:r>
            <w:tab/>
          </w:r>
          <w:r>
            <w:fldChar w:fldCharType="begin"/>
          </w:r>
          <w:r>
            <w:instrText xml:space="preserve"> PAGEREF _Toc103598842 \h </w:instrText>
          </w:r>
          <w:r>
            <w:fldChar w:fldCharType="separate"/>
          </w:r>
          <w:r>
            <w:t>15</w:t>
          </w:r>
          <w:r>
            <w:fldChar w:fldCharType="end"/>
          </w:r>
          <w:r>
            <w:fldChar w:fldCharType="end"/>
          </w:r>
        </w:p>
        <w:p>
          <w:pPr>
            <w:pStyle w:val="8"/>
            <w:tabs>
              <w:tab w:val="right" w:leader="dot" w:pos="8302"/>
            </w:tabs>
            <w:ind w:left="1120"/>
            <w:rPr>
              <w:rFonts w:eastAsiaTheme="minorEastAsia"/>
              <w:sz w:val="21"/>
            </w:rPr>
          </w:pPr>
          <w:r>
            <w:fldChar w:fldCharType="begin"/>
          </w:r>
          <w:r>
            <w:instrText xml:space="preserve"> HYPERLINK \l "_Toc103598843" </w:instrText>
          </w:r>
          <w:r>
            <w:fldChar w:fldCharType="separate"/>
          </w:r>
          <w:r>
            <w:rPr>
              <w:rStyle w:val="18"/>
            </w:rPr>
            <w:t>（一）提高新建建筑能效水平</w:t>
          </w:r>
          <w:r>
            <w:tab/>
          </w:r>
          <w:r>
            <w:fldChar w:fldCharType="begin"/>
          </w:r>
          <w:r>
            <w:instrText xml:space="preserve"> PAGEREF _Toc103598843 \h </w:instrText>
          </w:r>
          <w:r>
            <w:fldChar w:fldCharType="separate"/>
          </w:r>
          <w:r>
            <w:t>15</w:t>
          </w:r>
          <w:r>
            <w:fldChar w:fldCharType="end"/>
          </w:r>
          <w:r>
            <w:fldChar w:fldCharType="end"/>
          </w:r>
        </w:p>
        <w:p>
          <w:pPr>
            <w:pStyle w:val="8"/>
            <w:tabs>
              <w:tab w:val="right" w:leader="dot" w:pos="8302"/>
            </w:tabs>
            <w:ind w:left="1120"/>
            <w:rPr>
              <w:rFonts w:eastAsiaTheme="minorEastAsia"/>
              <w:sz w:val="21"/>
            </w:rPr>
          </w:pPr>
          <w:r>
            <w:fldChar w:fldCharType="begin"/>
          </w:r>
          <w:r>
            <w:instrText xml:space="preserve"> HYPERLINK \l "_Toc103598844" </w:instrText>
          </w:r>
          <w:r>
            <w:fldChar w:fldCharType="separate"/>
          </w:r>
          <w:r>
            <w:rPr>
              <w:rStyle w:val="18"/>
            </w:rPr>
            <w:t>（二）深入开展既有建筑节能绿色化改造</w:t>
          </w:r>
          <w:r>
            <w:tab/>
          </w:r>
          <w:r>
            <w:fldChar w:fldCharType="begin"/>
          </w:r>
          <w:r>
            <w:instrText xml:space="preserve"> PAGEREF _Toc103598844 \h </w:instrText>
          </w:r>
          <w:r>
            <w:fldChar w:fldCharType="separate"/>
          </w:r>
          <w:r>
            <w:t>16</w:t>
          </w:r>
          <w:r>
            <w:fldChar w:fldCharType="end"/>
          </w:r>
          <w:r>
            <w:fldChar w:fldCharType="end"/>
          </w:r>
        </w:p>
        <w:p>
          <w:pPr>
            <w:pStyle w:val="8"/>
            <w:tabs>
              <w:tab w:val="right" w:leader="dot" w:pos="8302"/>
            </w:tabs>
            <w:ind w:left="1120"/>
            <w:rPr>
              <w:rFonts w:eastAsiaTheme="minorEastAsia"/>
              <w:sz w:val="21"/>
            </w:rPr>
          </w:pPr>
          <w:r>
            <w:fldChar w:fldCharType="begin"/>
          </w:r>
          <w:r>
            <w:instrText xml:space="preserve"> HYPERLINK \l "_Toc103598845" </w:instrText>
          </w:r>
          <w:r>
            <w:fldChar w:fldCharType="separate"/>
          </w:r>
          <w:r>
            <w:rPr>
              <w:rStyle w:val="18"/>
            </w:rPr>
            <w:t>（三）推广超低能耗建筑及示范建设</w:t>
          </w:r>
          <w:r>
            <w:tab/>
          </w:r>
          <w:r>
            <w:fldChar w:fldCharType="begin"/>
          </w:r>
          <w:r>
            <w:instrText xml:space="preserve"> PAGEREF _Toc103598845 \h </w:instrText>
          </w:r>
          <w:r>
            <w:fldChar w:fldCharType="separate"/>
          </w:r>
          <w:r>
            <w:t>17</w:t>
          </w:r>
          <w:r>
            <w:fldChar w:fldCharType="end"/>
          </w:r>
          <w:r>
            <w:fldChar w:fldCharType="end"/>
          </w:r>
        </w:p>
        <w:p>
          <w:pPr>
            <w:pStyle w:val="8"/>
            <w:tabs>
              <w:tab w:val="right" w:leader="dot" w:pos="8302"/>
            </w:tabs>
            <w:ind w:left="1120"/>
            <w:rPr>
              <w:rFonts w:eastAsiaTheme="minorEastAsia"/>
              <w:sz w:val="21"/>
            </w:rPr>
          </w:pPr>
          <w:r>
            <w:fldChar w:fldCharType="begin"/>
          </w:r>
          <w:r>
            <w:instrText xml:space="preserve"> HYPERLINK \l "_Toc103598846" </w:instrText>
          </w:r>
          <w:r>
            <w:fldChar w:fldCharType="separate"/>
          </w:r>
          <w:r>
            <w:rPr>
              <w:rStyle w:val="18"/>
            </w:rPr>
            <w:t>（四）推进可再生能源规模化应用</w:t>
          </w:r>
          <w:r>
            <w:tab/>
          </w:r>
          <w:r>
            <w:fldChar w:fldCharType="begin"/>
          </w:r>
          <w:r>
            <w:instrText xml:space="preserve"> PAGEREF _Toc103598846 \h </w:instrText>
          </w:r>
          <w:r>
            <w:fldChar w:fldCharType="separate"/>
          </w:r>
          <w:r>
            <w:t>17</w:t>
          </w:r>
          <w:r>
            <w:fldChar w:fldCharType="end"/>
          </w:r>
          <w:r>
            <w:fldChar w:fldCharType="end"/>
          </w:r>
        </w:p>
        <w:p>
          <w:pPr>
            <w:pStyle w:val="8"/>
            <w:tabs>
              <w:tab w:val="right" w:leader="dot" w:pos="8302"/>
            </w:tabs>
            <w:ind w:left="1120"/>
            <w:rPr>
              <w:rFonts w:eastAsiaTheme="minorEastAsia"/>
              <w:sz w:val="21"/>
            </w:rPr>
          </w:pPr>
          <w:r>
            <w:fldChar w:fldCharType="begin"/>
          </w:r>
          <w:r>
            <w:instrText xml:space="preserve"> HYPERLINK \l "_Toc103598847" </w:instrText>
          </w:r>
          <w:r>
            <w:fldChar w:fldCharType="separate"/>
          </w:r>
          <w:r>
            <w:rPr>
              <w:rStyle w:val="18"/>
            </w:rPr>
            <w:t>（五）推广建筑电气化工程</w:t>
          </w:r>
          <w:r>
            <w:tab/>
          </w:r>
          <w:r>
            <w:fldChar w:fldCharType="begin"/>
          </w:r>
          <w:r>
            <w:instrText xml:space="preserve"> PAGEREF _Toc103598847 \h </w:instrText>
          </w:r>
          <w:r>
            <w:fldChar w:fldCharType="separate"/>
          </w:r>
          <w:r>
            <w:t>18</w:t>
          </w:r>
          <w:r>
            <w:fldChar w:fldCharType="end"/>
          </w:r>
          <w:r>
            <w:fldChar w:fldCharType="end"/>
          </w:r>
        </w:p>
        <w:p>
          <w:pPr>
            <w:pStyle w:val="8"/>
            <w:tabs>
              <w:tab w:val="right" w:leader="dot" w:pos="8302"/>
            </w:tabs>
            <w:ind w:left="1120"/>
            <w:rPr>
              <w:rFonts w:eastAsiaTheme="minorEastAsia"/>
              <w:sz w:val="21"/>
            </w:rPr>
          </w:pPr>
          <w:r>
            <w:fldChar w:fldCharType="begin"/>
          </w:r>
          <w:r>
            <w:instrText xml:space="preserve"> HYPERLINK \l "_Toc103598848" </w:instrText>
          </w:r>
          <w:r>
            <w:fldChar w:fldCharType="separate"/>
          </w:r>
          <w:r>
            <w:rPr>
              <w:rStyle w:val="18"/>
            </w:rPr>
            <w:t>（六）逐步落实建筑业碳达峰行动计划</w:t>
          </w:r>
          <w:r>
            <w:tab/>
          </w:r>
          <w:r>
            <w:fldChar w:fldCharType="begin"/>
          </w:r>
          <w:r>
            <w:instrText xml:space="preserve"> PAGEREF _Toc103598848 \h </w:instrText>
          </w:r>
          <w:r>
            <w:fldChar w:fldCharType="separate"/>
          </w:r>
          <w:r>
            <w:t>18</w:t>
          </w:r>
          <w:r>
            <w:fldChar w:fldCharType="end"/>
          </w:r>
          <w:r>
            <w:fldChar w:fldCharType="end"/>
          </w:r>
        </w:p>
        <w:p>
          <w:pPr>
            <w:pStyle w:val="12"/>
            <w:tabs>
              <w:tab w:val="right" w:leader="dot" w:pos="8302"/>
            </w:tabs>
            <w:ind w:left="560"/>
            <w:rPr>
              <w:rFonts w:eastAsiaTheme="minorEastAsia"/>
              <w:sz w:val="21"/>
            </w:rPr>
          </w:pPr>
          <w:r>
            <w:fldChar w:fldCharType="begin"/>
          </w:r>
          <w:r>
            <w:instrText xml:space="preserve"> HYPERLINK \l "_Toc103598849" </w:instrText>
          </w:r>
          <w:r>
            <w:fldChar w:fldCharType="separate"/>
          </w:r>
          <w:r>
            <w:rPr>
              <w:rStyle w:val="18"/>
            </w:rPr>
            <w:t>五、推进建筑新型工业化发展</w:t>
          </w:r>
          <w:r>
            <w:tab/>
          </w:r>
          <w:r>
            <w:fldChar w:fldCharType="begin"/>
          </w:r>
          <w:r>
            <w:instrText xml:space="preserve"> PAGEREF _Toc103598849 \h </w:instrText>
          </w:r>
          <w:r>
            <w:fldChar w:fldCharType="separate"/>
          </w:r>
          <w:r>
            <w:t>20</w:t>
          </w:r>
          <w:r>
            <w:fldChar w:fldCharType="end"/>
          </w:r>
          <w:r>
            <w:fldChar w:fldCharType="end"/>
          </w:r>
        </w:p>
        <w:p>
          <w:pPr>
            <w:pStyle w:val="8"/>
            <w:tabs>
              <w:tab w:val="right" w:leader="dot" w:pos="8302"/>
            </w:tabs>
            <w:ind w:left="1120"/>
            <w:rPr>
              <w:rFonts w:eastAsiaTheme="minorEastAsia"/>
              <w:sz w:val="21"/>
            </w:rPr>
          </w:pPr>
          <w:r>
            <w:fldChar w:fldCharType="begin"/>
          </w:r>
          <w:r>
            <w:instrText xml:space="preserve"> HYPERLINK \l "_Toc103598850" </w:instrText>
          </w:r>
          <w:r>
            <w:fldChar w:fldCharType="separate"/>
          </w:r>
          <w:r>
            <w:rPr>
              <w:rStyle w:val="18"/>
            </w:rPr>
            <w:t>（一）加快装配式建筑全产业链建设</w:t>
          </w:r>
          <w:r>
            <w:tab/>
          </w:r>
          <w:r>
            <w:fldChar w:fldCharType="begin"/>
          </w:r>
          <w:r>
            <w:instrText xml:space="preserve"> PAGEREF _Toc103598850 \h </w:instrText>
          </w:r>
          <w:r>
            <w:fldChar w:fldCharType="separate"/>
          </w:r>
          <w:r>
            <w:t>20</w:t>
          </w:r>
          <w:r>
            <w:fldChar w:fldCharType="end"/>
          </w:r>
          <w:r>
            <w:fldChar w:fldCharType="end"/>
          </w:r>
        </w:p>
        <w:p>
          <w:pPr>
            <w:pStyle w:val="8"/>
            <w:tabs>
              <w:tab w:val="right" w:leader="dot" w:pos="8302"/>
            </w:tabs>
            <w:ind w:left="1120"/>
            <w:rPr>
              <w:rFonts w:eastAsiaTheme="minorEastAsia"/>
              <w:sz w:val="21"/>
            </w:rPr>
          </w:pPr>
          <w:r>
            <w:fldChar w:fldCharType="begin"/>
          </w:r>
          <w:r>
            <w:instrText xml:space="preserve"> HYPERLINK \l "_Toc103598851" </w:instrText>
          </w:r>
          <w:r>
            <w:fldChar w:fldCharType="separate"/>
          </w:r>
          <w:r>
            <w:rPr>
              <w:rStyle w:val="18"/>
            </w:rPr>
            <w:t>（二）促进绿色建材研发推广应用</w:t>
          </w:r>
          <w:r>
            <w:tab/>
          </w:r>
          <w:r>
            <w:fldChar w:fldCharType="begin"/>
          </w:r>
          <w:r>
            <w:instrText xml:space="preserve"> PAGEREF _Toc103598851 \h </w:instrText>
          </w:r>
          <w:r>
            <w:fldChar w:fldCharType="separate"/>
          </w:r>
          <w:r>
            <w:t>21</w:t>
          </w:r>
          <w:r>
            <w:fldChar w:fldCharType="end"/>
          </w:r>
          <w:r>
            <w:fldChar w:fldCharType="end"/>
          </w:r>
        </w:p>
        <w:p>
          <w:pPr>
            <w:pStyle w:val="8"/>
            <w:tabs>
              <w:tab w:val="right" w:leader="dot" w:pos="8302"/>
            </w:tabs>
            <w:ind w:left="1120"/>
            <w:rPr>
              <w:rFonts w:eastAsiaTheme="minorEastAsia"/>
              <w:sz w:val="21"/>
            </w:rPr>
          </w:pPr>
          <w:r>
            <w:fldChar w:fldCharType="begin"/>
          </w:r>
          <w:r>
            <w:instrText xml:space="preserve"> HYPERLINK \l "_Toc103598852" </w:instrText>
          </w:r>
          <w:r>
            <w:fldChar w:fldCharType="separate"/>
          </w:r>
          <w:r>
            <w:rPr>
              <w:rStyle w:val="18"/>
            </w:rPr>
            <w:t>（三）完善建筑绿色产业支撑</w:t>
          </w:r>
          <w:r>
            <w:tab/>
          </w:r>
          <w:r>
            <w:fldChar w:fldCharType="begin"/>
          </w:r>
          <w:r>
            <w:instrText xml:space="preserve"> PAGEREF _Toc103598852 \h </w:instrText>
          </w:r>
          <w:r>
            <w:fldChar w:fldCharType="separate"/>
          </w:r>
          <w:r>
            <w:t>21</w:t>
          </w:r>
          <w:r>
            <w:fldChar w:fldCharType="end"/>
          </w:r>
          <w:r>
            <w:fldChar w:fldCharType="end"/>
          </w:r>
        </w:p>
        <w:p>
          <w:pPr>
            <w:pStyle w:val="8"/>
            <w:tabs>
              <w:tab w:val="right" w:leader="dot" w:pos="8302"/>
            </w:tabs>
            <w:ind w:left="1120"/>
            <w:rPr>
              <w:rFonts w:eastAsiaTheme="minorEastAsia"/>
              <w:sz w:val="21"/>
            </w:rPr>
          </w:pPr>
          <w:r>
            <w:fldChar w:fldCharType="begin"/>
          </w:r>
          <w:r>
            <w:instrText xml:space="preserve"> HYPERLINK \l "_Toc103598853" </w:instrText>
          </w:r>
          <w:r>
            <w:fldChar w:fldCharType="separate"/>
          </w:r>
          <w:r>
            <w:rPr>
              <w:rStyle w:val="18"/>
            </w:rPr>
            <w:t>（四）推广新型绿色建造方式</w:t>
          </w:r>
          <w:r>
            <w:tab/>
          </w:r>
          <w:r>
            <w:fldChar w:fldCharType="begin"/>
          </w:r>
          <w:r>
            <w:instrText xml:space="preserve"> PAGEREF _Toc103598853 \h </w:instrText>
          </w:r>
          <w:r>
            <w:fldChar w:fldCharType="separate"/>
          </w:r>
          <w:r>
            <w:t>22</w:t>
          </w:r>
          <w:r>
            <w:fldChar w:fldCharType="end"/>
          </w:r>
          <w:r>
            <w:fldChar w:fldCharType="end"/>
          </w:r>
        </w:p>
        <w:p>
          <w:pPr>
            <w:pStyle w:val="12"/>
            <w:tabs>
              <w:tab w:val="right" w:leader="dot" w:pos="8302"/>
            </w:tabs>
            <w:ind w:left="560"/>
            <w:rPr>
              <w:rFonts w:eastAsiaTheme="minorEastAsia"/>
              <w:sz w:val="21"/>
            </w:rPr>
          </w:pPr>
          <w:r>
            <w:fldChar w:fldCharType="begin"/>
          </w:r>
          <w:r>
            <w:instrText xml:space="preserve"> HYPERLINK \l "_Toc103598854" </w:instrText>
          </w:r>
          <w:r>
            <w:fldChar w:fldCharType="separate"/>
          </w:r>
          <w:r>
            <w:rPr>
              <w:rStyle w:val="18"/>
            </w:rPr>
            <w:t>六、保障措施</w:t>
          </w:r>
          <w:r>
            <w:tab/>
          </w:r>
          <w:r>
            <w:fldChar w:fldCharType="begin"/>
          </w:r>
          <w:r>
            <w:instrText xml:space="preserve"> PAGEREF _Toc103598854 \h </w:instrText>
          </w:r>
          <w:r>
            <w:fldChar w:fldCharType="separate"/>
          </w:r>
          <w:r>
            <w:t>23</w:t>
          </w:r>
          <w:r>
            <w:fldChar w:fldCharType="end"/>
          </w:r>
          <w:r>
            <w:fldChar w:fldCharType="end"/>
          </w:r>
        </w:p>
        <w:p>
          <w:pPr>
            <w:pStyle w:val="8"/>
            <w:tabs>
              <w:tab w:val="right" w:leader="dot" w:pos="8302"/>
            </w:tabs>
            <w:ind w:left="1120"/>
            <w:rPr>
              <w:rFonts w:eastAsiaTheme="minorEastAsia"/>
              <w:sz w:val="21"/>
            </w:rPr>
          </w:pPr>
          <w:r>
            <w:fldChar w:fldCharType="begin"/>
          </w:r>
          <w:r>
            <w:instrText xml:space="preserve"> HYPERLINK \l "_Toc103598855" </w:instrText>
          </w:r>
          <w:r>
            <w:fldChar w:fldCharType="separate"/>
          </w:r>
          <w:r>
            <w:rPr>
              <w:rStyle w:val="18"/>
            </w:rPr>
            <w:t>（一）</w:t>
          </w:r>
          <w:r>
            <w:rPr>
              <w:rStyle w:val="18"/>
              <w:shd w:val="clear" w:color="auto" w:fill="FFFFFF"/>
            </w:rPr>
            <w:t>健全政策法律法规体系，完善顶层设计</w:t>
          </w:r>
          <w:r>
            <w:tab/>
          </w:r>
          <w:r>
            <w:fldChar w:fldCharType="begin"/>
          </w:r>
          <w:r>
            <w:instrText xml:space="preserve"> PAGEREF _Toc103598855 \h </w:instrText>
          </w:r>
          <w:r>
            <w:fldChar w:fldCharType="separate"/>
          </w:r>
          <w:r>
            <w:t>23</w:t>
          </w:r>
          <w:r>
            <w:fldChar w:fldCharType="end"/>
          </w:r>
          <w:r>
            <w:fldChar w:fldCharType="end"/>
          </w:r>
        </w:p>
        <w:p>
          <w:pPr>
            <w:pStyle w:val="8"/>
            <w:tabs>
              <w:tab w:val="right" w:leader="dot" w:pos="8302"/>
            </w:tabs>
            <w:ind w:left="1120"/>
            <w:rPr>
              <w:rFonts w:eastAsiaTheme="minorEastAsia"/>
              <w:sz w:val="21"/>
            </w:rPr>
          </w:pPr>
          <w:r>
            <w:fldChar w:fldCharType="begin"/>
          </w:r>
          <w:r>
            <w:instrText xml:space="preserve"> HYPERLINK \l "_Toc103598856" </w:instrText>
          </w:r>
          <w:r>
            <w:fldChar w:fldCharType="separate"/>
          </w:r>
          <w:r>
            <w:rPr>
              <w:rStyle w:val="18"/>
            </w:rPr>
            <w:t>（二）创新监管体系模式，营造良性发展环境</w:t>
          </w:r>
          <w:r>
            <w:tab/>
          </w:r>
          <w:r>
            <w:fldChar w:fldCharType="begin"/>
          </w:r>
          <w:r>
            <w:instrText xml:space="preserve"> PAGEREF _Toc103598856 \h </w:instrText>
          </w:r>
          <w:r>
            <w:fldChar w:fldCharType="separate"/>
          </w:r>
          <w:r>
            <w:t>23</w:t>
          </w:r>
          <w:r>
            <w:fldChar w:fldCharType="end"/>
          </w:r>
          <w:r>
            <w:fldChar w:fldCharType="end"/>
          </w:r>
        </w:p>
        <w:p>
          <w:pPr>
            <w:pStyle w:val="8"/>
            <w:tabs>
              <w:tab w:val="right" w:leader="dot" w:pos="8302"/>
            </w:tabs>
            <w:ind w:left="1120"/>
            <w:rPr>
              <w:rFonts w:eastAsiaTheme="minorEastAsia"/>
              <w:sz w:val="21"/>
            </w:rPr>
          </w:pPr>
          <w:r>
            <w:fldChar w:fldCharType="begin"/>
          </w:r>
          <w:r>
            <w:instrText xml:space="preserve"> HYPERLINK \l "_Toc103598857" </w:instrText>
          </w:r>
          <w:r>
            <w:fldChar w:fldCharType="separate"/>
          </w:r>
          <w:r>
            <w:rPr>
              <w:rStyle w:val="18"/>
            </w:rPr>
            <w:t>（三）强化科技创新，扩展引领效果</w:t>
          </w:r>
          <w:r>
            <w:tab/>
          </w:r>
          <w:r>
            <w:fldChar w:fldCharType="begin"/>
          </w:r>
          <w:r>
            <w:instrText xml:space="preserve"> PAGEREF _Toc103598857 \h </w:instrText>
          </w:r>
          <w:r>
            <w:fldChar w:fldCharType="separate"/>
          </w:r>
          <w:r>
            <w:t>23</w:t>
          </w:r>
          <w:r>
            <w:fldChar w:fldCharType="end"/>
          </w:r>
          <w:r>
            <w:fldChar w:fldCharType="end"/>
          </w:r>
        </w:p>
        <w:p>
          <w:pPr>
            <w:pStyle w:val="8"/>
            <w:tabs>
              <w:tab w:val="right" w:leader="dot" w:pos="8302"/>
            </w:tabs>
            <w:ind w:left="1120"/>
            <w:rPr>
              <w:rFonts w:eastAsiaTheme="minorEastAsia"/>
              <w:sz w:val="21"/>
            </w:rPr>
          </w:pPr>
          <w:r>
            <w:fldChar w:fldCharType="begin"/>
          </w:r>
          <w:r>
            <w:instrText xml:space="preserve"> HYPERLINK \l "_Toc103598858" </w:instrText>
          </w:r>
          <w:r>
            <w:fldChar w:fldCharType="separate"/>
          </w:r>
          <w:r>
            <w:rPr>
              <w:rStyle w:val="18"/>
            </w:rPr>
            <w:t>（四）增加资金投入，加大政策激励</w:t>
          </w:r>
          <w:r>
            <w:tab/>
          </w:r>
          <w:r>
            <w:fldChar w:fldCharType="begin"/>
          </w:r>
          <w:r>
            <w:instrText xml:space="preserve"> PAGEREF _Toc103598858 \h </w:instrText>
          </w:r>
          <w:r>
            <w:fldChar w:fldCharType="separate"/>
          </w:r>
          <w:r>
            <w:t>24</w:t>
          </w:r>
          <w:r>
            <w:fldChar w:fldCharType="end"/>
          </w:r>
          <w:r>
            <w:fldChar w:fldCharType="end"/>
          </w:r>
        </w:p>
        <w:p>
          <w:pPr>
            <w:pStyle w:val="8"/>
            <w:tabs>
              <w:tab w:val="right" w:leader="dot" w:pos="8302"/>
            </w:tabs>
            <w:ind w:left="1120"/>
            <w:rPr>
              <w:rFonts w:eastAsiaTheme="minorEastAsia"/>
              <w:sz w:val="21"/>
            </w:rPr>
          </w:pPr>
          <w:r>
            <w:fldChar w:fldCharType="begin"/>
          </w:r>
          <w:r>
            <w:instrText xml:space="preserve"> HYPERLINK \l "_Toc103598859" </w:instrText>
          </w:r>
          <w:r>
            <w:fldChar w:fldCharType="separate"/>
          </w:r>
          <w:r>
            <w:rPr>
              <w:rStyle w:val="18"/>
            </w:rPr>
            <w:t>（五）推动信息化建设，提升服务能力</w:t>
          </w:r>
          <w:r>
            <w:tab/>
          </w:r>
          <w:r>
            <w:fldChar w:fldCharType="begin"/>
          </w:r>
          <w:r>
            <w:instrText xml:space="preserve"> PAGEREF _Toc103598859 \h </w:instrText>
          </w:r>
          <w:r>
            <w:fldChar w:fldCharType="separate"/>
          </w:r>
          <w:r>
            <w:t>24</w:t>
          </w:r>
          <w:r>
            <w:fldChar w:fldCharType="end"/>
          </w:r>
          <w:r>
            <w:fldChar w:fldCharType="end"/>
          </w:r>
        </w:p>
        <w:p>
          <w:pPr>
            <w:pStyle w:val="12"/>
            <w:tabs>
              <w:tab w:val="right" w:leader="dot" w:pos="8302"/>
            </w:tabs>
            <w:ind w:left="560"/>
            <w:rPr>
              <w:rFonts w:eastAsiaTheme="minorEastAsia"/>
              <w:sz w:val="21"/>
            </w:rPr>
          </w:pPr>
          <w:r>
            <w:fldChar w:fldCharType="begin"/>
          </w:r>
          <w:r>
            <w:instrText xml:space="preserve"> HYPERLINK \l "_Toc103598860" </w:instrText>
          </w:r>
          <w:r>
            <w:fldChar w:fldCharType="separate"/>
          </w:r>
          <w:r>
            <w:rPr>
              <w:rStyle w:val="18"/>
            </w:rPr>
            <w:t>七、组织实施</w:t>
          </w:r>
          <w:r>
            <w:tab/>
          </w:r>
          <w:r>
            <w:fldChar w:fldCharType="begin"/>
          </w:r>
          <w:r>
            <w:instrText xml:space="preserve"> PAGEREF _Toc103598860 \h </w:instrText>
          </w:r>
          <w:r>
            <w:fldChar w:fldCharType="separate"/>
          </w:r>
          <w:r>
            <w:t>24</w:t>
          </w:r>
          <w:r>
            <w:fldChar w:fldCharType="end"/>
          </w:r>
          <w:r>
            <w:fldChar w:fldCharType="end"/>
          </w:r>
        </w:p>
        <w:p>
          <w:pPr>
            <w:pStyle w:val="8"/>
            <w:tabs>
              <w:tab w:val="right" w:leader="dot" w:pos="8302"/>
            </w:tabs>
            <w:ind w:left="1120"/>
            <w:rPr>
              <w:rFonts w:eastAsiaTheme="minorEastAsia"/>
              <w:sz w:val="21"/>
            </w:rPr>
          </w:pPr>
          <w:r>
            <w:fldChar w:fldCharType="begin"/>
          </w:r>
          <w:r>
            <w:instrText xml:space="preserve"> HYPERLINK \l "_Toc103598861" </w:instrText>
          </w:r>
          <w:r>
            <w:fldChar w:fldCharType="separate"/>
          </w:r>
          <w:r>
            <w:rPr>
              <w:rStyle w:val="18"/>
            </w:rPr>
            <w:t>（一）加强组织领导</w:t>
          </w:r>
          <w:r>
            <w:tab/>
          </w:r>
          <w:r>
            <w:fldChar w:fldCharType="begin"/>
          </w:r>
          <w:r>
            <w:instrText xml:space="preserve"> PAGEREF _Toc103598861 \h </w:instrText>
          </w:r>
          <w:r>
            <w:fldChar w:fldCharType="separate"/>
          </w:r>
          <w:r>
            <w:t>24</w:t>
          </w:r>
          <w:r>
            <w:fldChar w:fldCharType="end"/>
          </w:r>
          <w:r>
            <w:fldChar w:fldCharType="end"/>
          </w:r>
        </w:p>
        <w:p>
          <w:pPr>
            <w:pStyle w:val="8"/>
            <w:tabs>
              <w:tab w:val="right" w:leader="dot" w:pos="8302"/>
            </w:tabs>
            <w:ind w:left="1120"/>
            <w:rPr>
              <w:rFonts w:eastAsiaTheme="minorEastAsia"/>
              <w:sz w:val="21"/>
            </w:rPr>
          </w:pPr>
          <w:r>
            <w:fldChar w:fldCharType="begin"/>
          </w:r>
          <w:r>
            <w:instrText xml:space="preserve"> HYPERLINK \l "_Toc103598862" </w:instrText>
          </w:r>
          <w:r>
            <w:fldChar w:fldCharType="separate"/>
          </w:r>
          <w:r>
            <w:rPr>
              <w:rStyle w:val="18"/>
            </w:rPr>
            <w:t>（二）严格绩效考核</w:t>
          </w:r>
          <w:r>
            <w:tab/>
          </w:r>
          <w:r>
            <w:fldChar w:fldCharType="begin"/>
          </w:r>
          <w:r>
            <w:instrText xml:space="preserve"> PAGEREF _Toc103598862 \h </w:instrText>
          </w:r>
          <w:r>
            <w:fldChar w:fldCharType="separate"/>
          </w:r>
          <w:r>
            <w:t>25</w:t>
          </w:r>
          <w:r>
            <w:fldChar w:fldCharType="end"/>
          </w:r>
          <w:r>
            <w:fldChar w:fldCharType="end"/>
          </w:r>
        </w:p>
        <w:p>
          <w:pPr>
            <w:pStyle w:val="8"/>
            <w:tabs>
              <w:tab w:val="right" w:leader="dot" w:pos="8302"/>
            </w:tabs>
            <w:ind w:left="1120"/>
            <w:rPr>
              <w:rFonts w:eastAsiaTheme="minorEastAsia"/>
              <w:sz w:val="21"/>
            </w:rPr>
          </w:pPr>
          <w:r>
            <w:fldChar w:fldCharType="begin"/>
          </w:r>
          <w:r>
            <w:instrText xml:space="preserve"> HYPERLINK \l "_Toc103598863" </w:instrText>
          </w:r>
          <w:r>
            <w:fldChar w:fldCharType="separate"/>
          </w:r>
          <w:r>
            <w:rPr>
              <w:rStyle w:val="18"/>
            </w:rPr>
            <w:t>（三）加强宣传教育</w:t>
          </w:r>
          <w:r>
            <w:tab/>
          </w:r>
          <w:r>
            <w:fldChar w:fldCharType="begin"/>
          </w:r>
          <w:r>
            <w:instrText xml:space="preserve"> PAGEREF _Toc103598863 \h </w:instrText>
          </w:r>
          <w:r>
            <w:fldChar w:fldCharType="separate"/>
          </w:r>
          <w:r>
            <w:t>25</w:t>
          </w:r>
          <w:r>
            <w:fldChar w:fldCharType="end"/>
          </w:r>
          <w:r>
            <w:fldChar w:fldCharType="end"/>
          </w:r>
        </w:p>
        <w:p>
          <w:pPr>
            <w:rPr>
              <w:b/>
              <w:bCs/>
              <w:lang w:val="zh-CN"/>
            </w:rPr>
            <w:sectPr>
              <w:footerReference r:id="rId4" w:type="default"/>
              <w:pgSz w:w="11906" w:h="16838"/>
              <w:pgMar w:top="1440" w:right="1797" w:bottom="1440" w:left="1797" w:header="851" w:footer="992" w:gutter="0"/>
              <w:pgNumType w:start="1"/>
              <w:cols w:space="425" w:num="1"/>
              <w:docGrid w:type="lines" w:linePitch="312" w:charSpace="0"/>
            </w:sectPr>
          </w:pPr>
          <w:r>
            <w:rPr>
              <w:b/>
              <w:bCs/>
              <w:sz w:val="32"/>
              <w:lang w:val="zh-CN"/>
            </w:rPr>
            <w:fldChar w:fldCharType="end"/>
          </w:r>
        </w:p>
      </w:sdtContent>
    </w:sdt>
    <w:p>
      <w:pPr>
        <w:pStyle w:val="3"/>
      </w:pPr>
      <w:bookmarkStart w:id="0" w:name="_Toc103598828"/>
      <w:r>
        <w:rPr>
          <w:rFonts w:hint="eastAsia"/>
        </w:rPr>
        <w:t xml:space="preserve">前 </w:t>
      </w:r>
      <w:r>
        <w:t xml:space="preserve"> </w:t>
      </w:r>
      <w:r>
        <w:rPr>
          <w:rFonts w:hint="eastAsia"/>
        </w:rPr>
        <w:t>言</w:t>
      </w:r>
      <w:bookmarkEnd w:id="0"/>
    </w:p>
    <w:p>
      <w:pPr>
        <w:pStyle w:val="7"/>
        <w:jc w:val="both"/>
      </w:pPr>
      <w:r>
        <w:rPr>
          <w:rFonts w:hint="eastAsia"/>
        </w:rPr>
        <w:t>“十四五”规划处于“两个一百年”奋斗目标的历史交汇期，是深入贯彻习近平新时代中国特色社会主义思想和党的十九大精神的第一个五年规划，</w:t>
      </w:r>
      <w:r>
        <w:t>是开启全面建设社会主义现代化强国建设新征程的第一个五年规划，是迈进新时代的第一个五年规划</w:t>
      </w:r>
      <w:r>
        <w:rPr>
          <w:rFonts w:hint="eastAsia"/>
        </w:rPr>
        <w:t>。</w:t>
      </w:r>
    </w:p>
    <w:p>
      <w:pPr>
        <w:pStyle w:val="7"/>
        <w:jc w:val="both"/>
      </w:pPr>
      <w:r>
        <w:rPr>
          <w:rFonts w:hint="eastAsia"/>
        </w:rPr>
        <w:t>推动湖南省建筑节能、绿色建筑、新型建筑工业化发展，转变高碳排放的城乡建设发展方式，改善提升人居环境，是实现国家“双碳”目标、减少温室气体排放、有效应对气候变化的重要举措；是践行“三高四新”战略，推动高质量发展，加快生态文明建设的重要途径；是推动城乡建设提质增效，实现建筑领域质量变革、效率变革、动力变革的重要战场。湖南省要走出彰显湖湘风韵、顺应人民期盼的高质量建筑发展之路</w:t>
      </w:r>
      <w:r>
        <w:t>,不断满足人民</w:t>
      </w:r>
      <w:r>
        <w:rPr>
          <w:rFonts w:hint="eastAsia"/>
        </w:rPr>
        <w:t>对绿色</w:t>
      </w:r>
      <w:r>
        <w:t>生活的</w:t>
      </w:r>
      <w:r>
        <w:rPr>
          <w:rFonts w:hint="eastAsia"/>
        </w:rPr>
        <w:t>美好</w:t>
      </w:r>
      <w:r>
        <w:t>追求</w:t>
      </w:r>
      <w:r>
        <w:rPr>
          <w:rFonts w:hint="eastAsia"/>
        </w:rPr>
        <w:t>。</w:t>
      </w:r>
    </w:p>
    <w:p>
      <w:pPr>
        <w:pStyle w:val="7"/>
        <w:jc w:val="both"/>
      </w:pPr>
      <w:r>
        <w:rPr>
          <w:rFonts w:hint="eastAsia"/>
        </w:rPr>
        <w:t>本规划依据《中华人民共和国国民经济和社会发展第十四个五年规划纲要》、《“十四五”节能减排综合工作方案》、《</w:t>
      </w:r>
      <w:r>
        <w:t>2030年前碳达峰行动方案</w:t>
      </w:r>
      <w:r>
        <w:rPr>
          <w:rFonts w:hint="eastAsia"/>
        </w:rPr>
        <w:t>》、住房和城乡建设部《“十四五”建筑节能和绿色建筑发展规划》及湖南省住房和城乡建设厅《“绿色住建”发展规划</w:t>
      </w:r>
      <w:r>
        <w:t>(2020-2025年)》</w:t>
      </w:r>
      <w:r>
        <w:rPr>
          <w:rFonts w:hint="eastAsia"/>
        </w:rPr>
        <w:t>等文件，在全面总结分析湖南省建筑节能与绿色建筑发展现状和面临形势基础上，明确指导思想、基本原则和发展目标，提出稳步提高建筑节能水平、全面促进绿色建筑高质量发展、推进建筑新型工业化发展等重点任务，并提出相应保障措施和组织实施要求。</w:t>
      </w:r>
      <w:r>
        <w:rPr>
          <w:szCs w:val="28"/>
        </w:rPr>
        <w:br w:type="page"/>
      </w:r>
    </w:p>
    <w:p>
      <w:pPr>
        <w:pStyle w:val="3"/>
        <w:spacing w:line="480" w:lineRule="exact"/>
        <w:jc w:val="both"/>
      </w:pPr>
      <w:bookmarkStart w:id="1" w:name="_Toc103598829"/>
      <w:r>
        <w:rPr>
          <w:rFonts w:hint="eastAsia"/>
        </w:rPr>
        <w:t>一、“十四五”规划背景</w:t>
      </w:r>
      <w:bookmarkEnd w:id="1"/>
    </w:p>
    <w:p>
      <w:pPr>
        <w:pStyle w:val="4"/>
      </w:pPr>
      <w:bookmarkStart w:id="2" w:name="_Toc103598830"/>
      <w:r>
        <w:rPr>
          <w:rFonts w:hint="eastAsia"/>
        </w:rPr>
        <w:t>（一）“十三五”工作回顾</w:t>
      </w:r>
      <w:bookmarkEnd w:id="2"/>
    </w:p>
    <w:p>
      <w:pPr>
        <w:spacing w:line="480" w:lineRule="exact"/>
        <w:ind w:firstLine="560" w:firstLineChars="200"/>
      </w:pPr>
      <w:r>
        <w:rPr>
          <w:rFonts w:hint="eastAsia"/>
        </w:rPr>
        <w:t>“十三五”时期，在省委、省政府的正确领导下，湖南省建筑节能与科技工作以贯彻落实《民用建筑节能条例》、《湖南省民用建筑节能条例》为主线，以新建建筑节能与绿色建筑发展为重点，充分发挥建设科技对行业发展的技术支撑和创新驱动作用，完善工程建设地方标准化管理，实现建筑节能与科技各项工作全面推进，绿色建筑发展取得重大进展，城镇新建建筑节能标准进一步提高，既有建筑节能改造稳步实施，公共建筑节能监管体系建设持续推进，可再生能源应用规模持续扩大等成果，圆满完成“十三五”建筑节能与绿色建筑发展规划目标。</w:t>
      </w:r>
    </w:p>
    <w:p>
      <w:pPr>
        <w:spacing w:line="480" w:lineRule="exact"/>
        <w:ind w:firstLine="560" w:firstLineChars="200"/>
      </w:pPr>
      <w:r>
        <w:rPr>
          <w:rFonts w:hint="eastAsia"/>
        </w:rPr>
        <w:t>对五年来的工作总结如下：</w:t>
      </w:r>
    </w:p>
    <w:p>
      <w:pPr>
        <w:spacing w:line="480" w:lineRule="exact"/>
        <w:ind w:firstLine="420" w:firstLineChars="200"/>
      </w:pPr>
      <w:r>
        <w:rPr>
          <w:rFonts w:ascii="黑体" w:hAnsi="黑体" w:eastAsia="黑体" w:cs="黑体"/>
          <w:color w:val="000000"/>
          <w:sz w:val="21"/>
          <w:szCs w:val="21"/>
        </w:rPr>
        <w:drawing>
          <wp:anchor distT="0" distB="0" distL="114300" distR="114300" simplePos="0" relativeHeight="251665408" behindDoc="0" locked="0" layoutInCell="1" allowOverlap="1">
            <wp:simplePos x="0" y="0"/>
            <wp:positionH relativeFrom="margin">
              <wp:align>left</wp:align>
            </wp:positionH>
            <wp:positionV relativeFrom="paragraph">
              <wp:posOffset>931545</wp:posOffset>
            </wp:positionV>
            <wp:extent cx="5266055" cy="1887220"/>
            <wp:effectExtent l="0" t="0" r="10795" b="17780"/>
            <wp:wrapTopAndBottom/>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ascii="黑体" w:hAnsi="黑体" w:eastAsia="黑体"/>
          <w:b/>
          <w:bCs/>
        </w:rPr>
        <w:t>1.</w:t>
      </w:r>
      <w:r>
        <w:rPr>
          <w:rFonts w:hint="eastAsia" w:ascii="黑体" w:hAnsi="黑体" w:eastAsia="黑体"/>
          <w:b/>
          <w:bCs/>
        </w:rPr>
        <w:t>绿色建筑体系基本成熟。</w:t>
      </w:r>
      <w:r>
        <w:rPr>
          <w:rFonts w:hint="eastAsia"/>
        </w:rPr>
        <w:t xml:space="preserve"> “十三五”期间湖南省</w:t>
      </w:r>
      <w:r>
        <w:t>开展绿色建筑推进机制研究，制定并完善相关导则</w:t>
      </w:r>
      <w:r>
        <w:rPr>
          <w:rFonts w:hint="eastAsia"/>
        </w:rPr>
        <w:t>、</w:t>
      </w:r>
      <w:r>
        <w:t>标准</w:t>
      </w:r>
      <w:r>
        <w:rPr>
          <w:rFonts w:hint="eastAsia"/>
        </w:rPr>
        <w:t>和</w:t>
      </w:r>
      <w:r>
        <w:t>细则等，形成绿色建筑从设计到运营全过程的闭合管理，</w:t>
      </w:r>
      <w:r>
        <w:rPr>
          <w:rFonts w:hint="eastAsia"/>
        </w:rPr>
        <w:t>并</w:t>
      </w:r>
      <w:r>
        <w:t>推动绿色建筑相关产业发展。</w:t>
      </w:r>
    </w:p>
    <w:p>
      <w:pPr>
        <w:spacing w:line="480" w:lineRule="exact"/>
        <w:ind w:firstLine="420" w:firstLineChars="200"/>
        <w:jc w:val="center"/>
      </w:pPr>
      <w:r>
        <w:rPr>
          <w:rFonts w:hint="eastAsia" w:ascii="黑体" w:hAnsi="黑体" w:eastAsia="黑体" w:cs="黑体"/>
          <w:color w:val="000000"/>
          <w:sz w:val="21"/>
          <w:szCs w:val="21"/>
        </w:rPr>
        <w:t>湖南省绿色建筑标识项目数量变化情况（2</w:t>
      </w:r>
      <w:r>
        <w:rPr>
          <w:rFonts w:ascii="黑体" w:hAnsi="黑体" w:eastAsia="黑体" w:cs="黑体"/>
          <w:color w:val="000000"/>
          <w:sz w:val="21"/>
          <w:szCs w:val="21"/>
        </w:rPr>
        <w:t>011-2020</w:t>
      </w:r>
      <w:r>
        <w:rPr>
          <w:rFonts w:hint="eastAsia" w:ascii="黑体" w:hAnsi="黑体" w:eastAsia="黑体" w:cs="黑体"/>
          <w:color w:val="000000"/>
          <w:sz w:val="21"/>
          <w:szCs w:val="21"/>
        </w:rPr>
        <w:t>）</w:t>
      </w:r>
    </w:p>
    <w:p>
      <w:pPr>
        <w:spacing w:line="480" w:lineRule="exact"/>
        <w:ind w:firstLine="560" w:firstLineChars="200"/>
      </w:pPr>
      <w:r>
        <w:rPr>
          <w:rFonts w:hint="eastAsia"/>
        </w:rPr>
        <w:t>截至2020年底，湖南省共有</w:t>
      </w:r>
      <w:r>
        <w:t>862个项目获得绿色建筑评价标识，累计建筑面积约9611.95万平方米。其中，设计标识854项，建筑面积约9486.37万平方米，运行标识10项，建筑面积约125.58万平方米</w:t>
      </w:r>
      <w:r>
        <w:rPr>
          <w:rFonts w:hint="eastAsia"/>
        </w:rPr>
        <w:t>；绿色居住建筑</w:t>
      </w:r>
      <w:r>
        <w:t>367个，建筑面积约6169.46万平方米</w:t>
      </w:r>
      <w:r>
        <w:rPr>
          <w:rFonts w:hint="eastAsia"/>
        </w:rPr>
        <w:t>；绿色公共建筑</w:t>
      </w:r>
      <w:r>
        <w:t>493个，建筑面积约3328.79万平方米</w:t>
      </w:r>
      <w:r>
        <w:rPr>
          <w:rFonts w:hint="eastAsia"/>
        </w:rPr>
        <w:t>；工业建筑项目2个，面积约113.70万平米。</w:t>
      </w:r>
    </w:p>
    <w:p>
      <w:pPr>
        <w:pStyle w:val="30"/>
        <w:spacing w:beforeLines="0" w:afterLines="0" w:line="480" w:lineRule="exact"/>
        <w:rPr>
          <w:rFonts w:ascii="黑体" w:hAnsi="黑体" w:cs="黑体"/>
          <w:color w:val="000000"/>
          <w:sz w:val="21"/>
          <w:szCs w:val="21"/>
        </w:rPr>
      </w:pPr>
      <w:r>
        <w:rPr>
          <w:rFonts w:hint="eastAsia" w:ascii="黑体" w:hAnsi="黑体" w:cs="黑体"/>
          <w:color w:val="000000"/>
          <w:sz w:val="21"/>
          <w:szCs w:val="21"/>
        </w:rPr>
        <w:t>湖南省绿色建筑标识项目数量（数据截至2</w:t>
      </w:r>
      <w:r>
        <w:rPr>
          <w:rFonts w:ascii="黑体" w:hAnsi="黑体" w:cs="黑体"/>
          <w:color w:val="000000"/>
          <w:sz w:val="21"/>
          <w:szCs w:val="21"/>
        </w:rPr>
        <w:t>020</w:t>
      </w:r>
      <w:r>
        <w:rPr>
          <w:rFonts w:hint="eastAsia" w:ascii="黑体" w:hAnsi="黑体" w:cs="黑体"/>
          <w:color w:val="000000"/>
          <w:sz w:val="21"/>
          <w:szCs w:val="21"/>
        </w:rPr>
        <w:t>年底）</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1444"/>
        <w:gridCol w:w="1444"/>
        <w:gridCol w:w="1444"/>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45" w:type="dxa"/>
            <w:tcBorders>
              <w:top w:val="single" w:color="auto" w:sz="12" w:space="0"/>
              <w:left w:val="nil"/>
              <w:bottom w:val="single" w:color="auto" w:sz="12" w:space="0"/>
              <w:right w:val="single" w:color="000000" w:sz="4" w:space="0"/>
            </w:tcBorders>
            <w:vAlign w:val="center"/>
          </w:tcPr>
          <w:p>
            <w:pPr>
              <w:spacing w:line="480" w:lineRule="exact"/>
              <w:jc w:val="center"/>
              <w:rPr>
                <w:rFonts w:ascii="宋体" w:hAnsi="宋体" w:cs="宋体"/>
                <w:color w:val="000000"/>
                <w:sz w:val="21"/>
                <w:szCs w:val="21"/>
              </w:rPr>
            </w:pPr>
            <w:r>
              <w:rPr>
                <w:rFonts w:hint="eastAsia" w:ascii="宋体" w:hAnsi="宋体" w:cs="宋体"/>
                <w:color w:val="000000"/>
                <w:sz w:val="21"/>
                <w:szCs w:val="21"/>
              </w:rPr>
              <w:t>项目数量</w:t>
            </w:r>
          </w:p>
        </w:tc>
        <w:tc>
          <w:tcPr>
            <w:tcW w:w="1444" w:type="dxa"/>
            <w:tcBorders>
              <w:top w:val="single" w:color="auto" w:sz="12" w:space="0"/>
              <w:left w:val="nil"/>
              <w:bottom w:val="single" w:color="auto" w:sz="12" w:space="0"/>
              <w:right w:val="single" w:color="000000" w:sz="4" w:space="0"/>
            </w:tcBorders>
            <w:vAlign w:val="center"/>
          </w:tcPr>
          <w:p>
            <w:pPr>
              <w:spacing w:line="480" w:lineRule="exact"/>
              <w:jc w:val="center"/>
              <w:rPr>
                <w:rFonts w:ascii="宋体" w:hAnsi="宋体" w:cs="宋体"/>
                <w:color w:val="000000"/>
                <w:sz w:val="21"/>
                <w:szCs w:val="21"/>
              </w:rPr>
            </w:pPr>
            <w:r>
              <w:rPr>
                <w:rFonts w:hint="eastAsia" w:ascii="宋体" w:hAnsi="宋体" w:cs="宋体"/>
                <w:color w:val="000000"/>
                <w:sz w:val="21"/>
                <w:szCs w:val="21"/>
              </w:rPr>
              <w:t>一星级</w:t>
            </w:r>
          </w:p>
        </w:tc>
        <w:tc>
          <w:tcPr>
            <w:tcW w:w="1444" w:type="dxa"/>
            <w:tcBorders>
              <w:top w:val="single" w:color="auto" w:sz="12" w:space="0"/>
              <w:left w:val="nil"/>
              <w:bottom w:val="single" w:color="auto" w:sz="12" w:space="0"/>
              <w:right w:val="single" w:color="000000" w:sz="4" w:space="0"/>
            </w:tcBorders>
            <w:vAlign w:val="center"/>
          </w:tcPr>
          <w:p>
            <w:pPr>
              <w:spacing w:line="480" w:lineRule="exact"/>
              <w:jc w:val="center"/>
              <w:rPr>
                <w:rFonts w:ascii="宋体" w:hAnsi="宋体" w:cs="宋体"/>
                <w:color w:val="000000"/>
                <w:sz w:val="21"/>
                <w:szCs w:val="21"/>
              </w:rPr>
            </w:pPr>
            <w:r>
              <w:rPr>
                <w:rFonts w:hint="eastAsia" w:ascii="宋体" w:hAnsi="宋体" w:cs="宋体"/>
                <w:color w:val="000000"/>
                <w:sz w:val="21"/>
                <w:szCs w:val="21"/>
              </w:rPr>
              <w:t>二星级</w:t>
            </w:r>
          </w:p>
        </w:tc>
        <w:tc>
          <w:tcPr>
            <w:tcW w:w="1444" w:type="dxa"/>
            <w:tcBorders>
              <w:top w:val="single" w:color="auto" w:sz="12" w:space="0"/>
              <w:left w:val="nil"/>
              <w:bottom w:val="single" w:color="auto" w:sz="12" w:space="0"/>
              <w:right w:val="single" w:color="000000" w:sz="4" w:space="0"/>
            </w:tcBorders>
            <w:vAlign w:val="center"/>
          </w:tcPr>
          <w:p>
            <w:pPr>
              <w:spacing w:line="480" w:lineRule="exact"/>
              <w:jc w:val="center"/>
              <w:rPr>
                <w:rFonts w:ascii="宋体" w:hAnsi="宋体" w:cs="宋体"/>
                <w:color w:val="000000"/>
                <w:sz w:val="21"/>
                <w:szCs w:val="21"/>
              </w:rPr>
            </w:pPr>
            <w:r>
              <w:rPr>
                <w:rFonts w:hint="eastAsia" w:ascii="宋体" w:hAnsi="宋体" w:cs="宋体"/>
                <w:color w:val="000000"/>
                <w:sz w:val="21"/>
                <w:szCs w:val="21"/>
              </w:rPr>
              <w:t>三星级</w:t>
            </w:r>
          </w:p>
        </w:tc>
        <w:tc>
          <w:tcPr>
            <w:tcW w:w="1395" w:type="dxa"/>
            <w:tcBorders>
              <w:top w:val="single" w:color="auto" w:sz="12" w:space="0"/>
              <w:left w:val="nil"/>
              <w:bottom w:val="single" w:color="auto" w:sz="12" w:space="0"/>
              <w:right w:val="nil"/>
            </w:tcBorders>
            <w:vAlign w:val="center"/>
          </w:tcPr>
          <w:p>
            <w:pPr>
              <w:spacing w:line="480" w:lineRule="exact"/>
              <w:jc w:val="center"/>
              <w:rPr>
                <w:rFonts w:ascii="宋体" w:hAnsi="宋体" w:cs="宋体"/>
                <w:color w:val="000000"/>
                <w:sz w:val="21"/>
                <w:szCs w:val="21"/>
              </w:rPr>
            </w:pPr>
            <w:r>
              <w:rPr>
                <w:rFonts w:hint="eastAsia" w:ascii="宋体" w:hAnsi="宋体" w:cs="宋体"/>
                <w:color w:val="000000"/>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45" w:type="dxa"/>
            <w:tcBorders>
              <w:top w:val="single" w:color="auto" w:sz="12" w:space="0"/>
              <w:left w:val="nil"/>
              <w:bottom w:val="single" w:color="000000" w:sz="4" w:space="0"/>
              <w:right w:val="single" w:color="000000" w:sz="4" w:space="0"/>
            </w:tcBorders>
            <w:vAlign w:val="center"/>
          </w:tcPr>
          <w:p>
            <w:pPr>
              <w:spacing w:line="480" w:lineRule="exact"/>
              <w:jc w:val="center"/>
              <w:rPr>
                <w:rFonts w:ascii="宋体" w:hAnsi="宋体" w:cs="宋体"/>
                <w:color w:val="000000"/>
                <w:sz w:val="21"/>
                <w:szCs w:val="21"/>
              </w:rPr>
            </w:pPr>
            <w:r>
              <w:rPr>
                <w:rFonts w:hint="eastAsia" w:ascii="宋体" w:hAnsi="宋体" w:cs="宋体"/>
                <w:color w:val="000000"/>
                <w:sz w:val="21"/>
                <w:szCs w:val="21"/>
              </w:rPr>
              <w:t>居住建筑</w:t>
            </w:r>
          </w:p>
        </w:tc>
        <w:tc>
          <w:tcPr>
            <w:tcW w:w="1444" w:type="dxa"/>
            <w:tcBorders>
              <w:top w:val="single" w:color="auto" w:sz="12" w:space="0"/>
              <w:left w:val="nil"/>
              <w:bottom w:val="single" w:color="000000" w:sz="4" w:space="0"/>
              <w:right w:val="single" w:color="000000" w:sz="4" w:space="0"/>
            </w:tcBorders>
            <w:vAlign w:val="center"/>
          </w:tcPr>
          <w:p>
            <w:pPr>
              <w:spacing w:line="480" w:lineRule="exact"/>
              <w:jc w:val="center"/>
              <w:rPr>
                <w:rFonts w:ascii="宋体" w:hAnsi="宋体" w:cs="宋体"/>
                <w:color w:val="000000"/>
                <w:sz w:val="21"/>
                <w:szCs w:val="21"/>
              </w:rPr>
            </w:pPr>
            <w:r>
              <w:rPr>
                <w:rFonts w:ascii="Times New Roman" w:hAnsi="Times New Roman" w:cs="宋体"/>
                <w:color w:val="000000"/>
                <w:sz w:val="21"/>
                <w:szCs w:val="21"/>
              </w:rPr>
              <w:t>344</w:t>
            </w:r>
          </w:p>
        </w:tc>
        <w:tc>
          <w:tcPr>
            <w:tcW w:w="1444" w:type="dxa"/>
            <w:tcBorders>
              <w:top w:val="single" w:color="auto" w:sz="12" w:space="0"/>
              <w:left w:val="nil"/>
              <w:bottom w:val="single" w:color="000000" w:sz="4" w:space="0"/>
              <w:right w:val="single" w:color="000000" w:sz="4" w:space="0"/>
            </w:tcBorders>
            <w:vAlign w:val="center"/>
          </w:tcPr>
          <w:p>
            <w:pPr>
              <w:spacing w:line="480" w:lineRule="exact"/>
              <w:jc w:val="center"/>
              <w:rPr>
                <w:rFonts w:ascii="宋体" w:hAnsi="宋体" w:cs="宋体"/>
                <w:color w:val="000000"/>
                <w:sz w:val="21"/>
                <w:szCs w:val="21"/>
              </w:rPr>
            </w:pPr>
            <w:r>
              <w:rPr>
                <w:rFonts w:ascii="Times New Roman" w:hAnsi="Times New Roman" w:cs="宋体"/>
                <w:color w:val="000000"/>
                <w:sz w:val="21"/>
                <w:szCs w:val="21"/>
              </w:rPr>
              <w:t>19</w:t>
            </w:r>
          </w:p>
        </w:tc>
        <w:tc>
          <w:tcPr>
            <w:tcW w:w="1444" w:type="dxa"/>
            <w:tcBorders>
              <w:top w:val="single" w:color="auto" w:sz="12" w:space="0"/>
              <w:left w:val="nil"/>
              <w:bottom w:val="single" w:color="000000" w:sz="4" w:space="0"/>
              <w:right w:val="single" w:color="000000" w:sz="4" w:space="0"/>
            </w:tcBorders>
            <w:vAlign w:val="center"/>
          </w:tcPr>
          <w:p>
            <w:pPr>
              <w:spacing w:line="480" w:lineRule="exact"/>
              <w:jc w:val="center"/>
              <w:rPr>
                <w:rFonts w:ascii="宋体" w:hAnsi="宋体" w:cs="宋体"/>
                <w:color w:val="000000"/>
                <w:sz w:val="21"/>
                <w:szCs w:val="21"/>
              </w:rPr>
            </w:pPr>
            <w:r>
              <w:rPr>
                <w:rFonts w:ascii="Times New Roman" w:hAnsi="Times New Roman" w:cs="宋体"/>
                <w:color w:val="000000"/>
                <w:sz w:val="21"/>
                <w:szCs w:val="21"/>
              </w:rPr>
              <w:t>4</w:t>
            </w:r>
          </w:p>
        </w:tc>
        <w:tc>
          <w:tcPr>
            <w:tcW w:w="1395" w:type="dxa"/>
            <w:tcBorders>
              <w:top w:val="single" w:color="auto" w:sz="12" w:space="0"/>
              <w:left w:val="nil"/>
              <w:bottom w:val="single" w:color="000000" w:sz="4" w:space="0"/>
              <w:right w:val="nil"/>
            </w:tcBorders>
            <w:vAlign w:val="center"/>
          </w:tcPr>
          <w:p>
            <w:pPr>
              <w:spacing w:line="480" w:lineRule="exact"/>
              <w:jc w:val="center"/>
              <w:rPr>
                <w:rFonts w:ascii="宋体" w:hAnsi="宋体" w:cs="宋体"/>
                <w:color w:val="000000"/>
                <w:sz w:val="21"/>
                <w:szCs w:val="21"/>
              </w:rPr>
            </w:pPr>
            <w:r>
              <w:rPr>
                <w:rFonts w:ascii="Times New Roman" w:hAnsi="Times New Roman" w:cs="宋体"/>
                <w:color w:val="000000"/>
                <w:sz w:val="21"/>
                <w:szCs w:val="21"/>
              </w:rP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445" w:type="dxa"/>
            <w:tcBorders>
              <w:top w:val="single" w:color="000000" w:sz="4" w:space="0"/>
              <w:left w:val="nil"/>
              <w:bottom w:val="single" w:color="000000" w:sz="4" w:space="0"/>
              <w:right w:val="single" w:color="000000" w:sz="4" w:space="0"/>
            </w:tcBorders>
            <w:vAlign w:val="center"/>
          </w:tcPr>
          <w:p>
            <w:pPr>
              <w:spacing w:line="480" w:lineRule="exact"/>
              <w:jc w:val="center"/>
              <w:rPr>
                <w:rFonts w:ascii="宋体" w:hAnsi="宋体" w:cs="宋体"/>
                <w:color w:val="000000"/>
                <w:sz w:val="21"/>
                <w:szCs w:val="21"/>
              </w:rPr>
            </w:pPr>
            <w:r>
              <w:rPr>
                <w:rFonts w:hint="eastAsia" w:ascii="宋体" w:hAnsi="宋体" w:cs="宋体"/>
                <w:color w:val="000000"/>
                <w:sz w:val="21"/>
                <w:szCs w:val="21"/>
              </w:rPr>
              <w:t>公共建筑</w:t>
            </w:r>
          </w:p>
        </w:tc>
        <w:tc>
          <w:tcPr>
            <w:tcW w:w="1444" w:type="dxa"/>
            <w:tcBorders>
              <w:top w:val="single" w:color="000000" w:sz="4" w:space="0"/>
              <w:left w:val="nil"/>
              <w:bottom w:val="single" w:color="000000" w:sz="4" w:space="0"/>
              <w:right w:val="single" w:color="000000" w:sz="4" w:space="0"/>
            </w:tcBorders>
            <w:vAlign w:val="center"/>
          </w:tcPr>
          <w:p>
            <w:pPr>
              <w:spacing w:line="480" w:lineRule="exact"/>
              <w:jc w:val="center"/>
              <w:rPr>
                <w:rFonts w:ascii="宋体" w:hAnsi="宋体" w:cs="宋体"/>
                <w:color w:val="000000"/>
                <w:sz w:val="21"/>
                <w:szCs w:val="21"/>
              </w:rPr>
            </w:pPr>
            <w:r>
              <w:rPr>
                <w:rFonts w:ascii="Times New Roman" w:hAnsi="Times New Roman" w:cs="宋体"/>
                <w:color w:val="000000"/>
                <w:sz w:val="21"/>
                <w:szCs w:val="21"/>
              </w:rPr>
              <w:t>361</w:t>
            </w:r>
          </w:p>
        </w:tc>
        <w:tc>
          <w:tcPr>
            <w:tcW w:w="1444" w:type="dxa"/>
            <w:tcBorders>
              <w:top w:val="single" w:color="000000" w:sz="4" w:space="0"/>
              <w:left w:val="nil"/>
              <w:bottom w:val="single" w:color="000000" w:sz="4" w:space="0"/>
              <w:right w:val="single" w:color="000000" w:sz="4" w:space="0"/>
            </w:tcBorders>
            <w:vAlign w:val="center"/>
          </w:tcPr>
          <w:p>
            <w:pPr>
              <w:spacing w:line="480" w:lineRule="exact"/>
              <w:jc w:val="center"/>
              <w:rPr>
                <w:rFonts w:ascii="宋体" w:hAnsi="宋体" w:cs="宋体"/>
                <w:color w:val="000000"/>
                <w:sz w:val="21"/>
                <w:szCs w:val="21"/>
              </w:rPr>
            </w:pPr>
            <w:r>
              <w:rPr>
                <w:rFonts w:ascii="Times New Roman" w:hAnsi="Times New Roman" w:cs="宋体"/>
                <w:color w:val="000000"/>
                <w:sz w:val="21"/>
                <w:szCs w:val="21"/>
              </w:rPr>
              <w:t>113</w:t>
            </w:r>
          </w:p>
        </w:tc>
        <w:tc>
          <w:tcPr>
            <w:tcW w:w="1444" w:type="dxa"/>
            <w:tcBorders>
              <w:top w:val="single" w:color="000000" w:sz="4" w:space="0"/>
              <w:left w:val="nil"/>
              <w:bottom w:val="single" w:color="000000" w:sz="4" w:space="0"/>
              <w:right w:val="single" w:color="000000" w:sz="4" w:space="0"/>
            </w:tcBorders>
            <w:vAlign w:val="center"/>
          </w:tcPr>
          <w:p>
            <w:pPr>
              <w:spacing w:line="480" w:lineRule="exact"/>
              <w:jc w:val="center"/>
              <w:rPr>
                <w:rFonts w:ascii="宋体" w:hAnsi="宋体" w:cs="宋体"/>
                <w:color w:val="000000"/>
                <w:sz w:val="21"/>
                <w:szCs w:val="21"/>
              </w:rPr>
            </w:pPr>
            <w:r>
              <w:rPr>
                <w:rFonts w:ascii="Times New Roman" w:hAnsi="Times New Roman" w:cs="宋体"/>
                <w:color w:val="000000"/>
                <w:sz w:val="21"/>
                <w:szCs w:val="21"/>
              </w:rPr>
              <w:t>19</w:t>
            </w:r>
          </w:p>
        </w:tc>
        <w:tc>
          <w:tcPr>
            <w:tcW w:w="1395" w:type="dxa"/>
            <w:tcBorders>
              <w:top w:val="single" w:color="000000" w:sz="4" w:space="0"/>
              <w:left w:val="nil"/>
              <w:bottom w:val="single" w:color="000000" w:sz="4" w:space="0"/>
              <w:right w:val="nil"/>
            </w:tcBorders>
            <w:vAlign w:val="center"/>
          </w:tcPr>
          <w:p>
            <w:pPr>
              <w:spacing w:line="480" w:lineRule="exact"/>
              <w:jc w:val="center"/>
              <w:rPr>
                <w:rFonts w:ascii="宋体" w:hAnsi="宋体" w:cs="宋体"/>
                <w:color w:val="000000"/>
                <w:sz w:val="21"/>
                <w:szCs w:val="21"/>
              </w:rPr>
            </w:pPr>
            <w:r>
              <w:rPr>
                <w:rFonts w:hint="eastAsia" w:ascii="Times New Roman" w:hAnsi="Times New Roman" w:cs="宋体"/>
                <w:color w:val="000000"/>
                <w:sz w:val="21"/>
                <w:szCs w:val="21"/>
              </w:rPr>
              <w:t>4</w:t>
            </w:r>
            <w:r>
              <w:rPr>
                <w:rFonts w:ascii="Times New Roman" w:hAnsi="Times New Roman" w:cs="宋体"/>
                <w:color w:val="000000"/>
                <w:sz w:val="21"/>
                <w:szCs w:val="21"/>
              </w:rPr>
              <w:t>9</w:t>
            </w:r>
            <w:r>
              <w:rPr>
                <w:rFonts w:hint="eastAsia" w:ascii="Times New Roman" w:hAnsi="Times New Roman" w:cs="宋体"/>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45" w:type="dxa"/>
            <w:tcBorders>
              <w:top w:val="single" w:color="000000" w:sz="4" w:space="0"/>
              <w:left w:val="nil"/>
              <w:bottom w:val="single" w:color="000000" w:sz="4" w:space="0"/>
              <w:right w:val="single" w:color="000000" w:sz="4" w:space="0"/>
            </w:tcBorders>
            <w:vAlign w:val="center"/>
          </w:tcPr>
          <w:p>
            <w:pPr>
              <w:spacing w:line="480" w:lineRule="exact"/>
              <w:jc w:val="center"/>
              <w:rPr>
                <w:rFonts w:ascii="宋体" w:hAnsi="宋体" w:cs="宋体"/>
                <w:color w:val="000000"/>
                <w:sz w:val="21"/>
                <w:szCs w:val="21"/>
              </w:rPr>
            </w:pPr>
            <w:r>
              <w:rPr>
                <w:rFonts w:hint="eastAsia" w:ascii="宋体" w:hAnsi="宋体" w:cs="宋体"/>
                <w:color w:val="000000"/>
                <w:sz w:val="21"/>
                <w:szCs w:val="21"/>
              </w:rPr>
              <w:t>工业建筑</w:t>
            </w:r>
          </w:p>
        </w:tc>
        <w:tc>
          <w:tcPr>
            <w:tcW w:w="1444" w:type="dxa"/>
            <w:tcBorders>
              <w:top w:val="single" w:color="000000" w:sz="4" w:space="0"/>
              <w:left w:val="nil"/>
              <w:bottom w:val="single" w:color="000000" w:sz="4" w:space="0"/>
              <w:right w:val="single" w:color="000000" w:sz="4" w:space="0"/>
            </w:tcBorders>
            <w:vAlign w:val="center"/>
          </w:tcPr>
          <w:p>
            <w:pPr>
              <w:spacing w:line="480" w:lineRule="exact"/>
              <w:jc w:val="center"/>
              <w:rPr>
                <w:rFonts w:ascii="宋体" w:hAnsi="宋体" w:cs="宋体"/>
                <w:color w:val="000000"/>
                <w:sz w:val="21"/>
                <w:szCs w:val="21"/>
              </w:rPr>
            </w:pPr>
            <w:r>
              <w:rPr>
                <w:rFonts w:hint="eastAsia" w:ascii="Times New Roman" w:hAnsi="Times New Roman" w:cs="宋体"/>
                <w:color w:val="000000"/>
                <w:sz w:val="21"/>
                <w:szCs w:val="21"/>
              </w:rPr>
              <w:t>0</w:t>
            </w:r>
          </w:p>
        </w:tc>
        <w:tc>
          <w:tcPr>
            <w:tcW w:w="1444" w:type="dxa"/>
            <w:tcBorders>
              <w:top w:val="single" w:color="000000" w:sz="4" w:space="0"/>
              <w:left w:val="nil"/>
              <w:bottom w:val="single" w:color="000000" w:sz="4" w:space="0"/>
              <w:right w:val="single" w:color="000000" w:sz="4" w:space="0"/>
            </w:tcBorders>
            <w:vAlign w:val="center"/>
          </w:tcPr>
          <w:p>
            <w:pPr>
              <w:spacing w:line="480" w:lineRule="exact"/>
              <w:jc w:val="center"/>
              <w:rPr>
                <w:rFonts w:ascii="宋体" w:hAnsi="宋体" w:cs="宋体"/>
                <w:color w:val="000000"/>
                <w:sz w:val="21"/>
                <w:szCs w:val="21"/>
              </w:rPr>
            </w:pPr>
            <w:r>
              <w:rPr>
                <w:rFonts w:hint="eastAsia" w:ascii="Times New Roman" w:hAnsi="Times New Roman" w:cs="宋体"/>
                <w:color w:val="000000"/>
                <w:sz w:val="21"/>
                <w:szCs w:val="21"/>
              </w:rPr>
              <w:t>0</w:t>
            </w:r>
          </w:p>
        </w:tc>
        <w:tc>
          <w:tcPr>
            <w:tcW w:w="1444" w:type="dxa"/>
            <w:tcBorders>
              <w:top w:val="single" w:color="000000" w:sz="4" w:space="0"/>
              <w:left w:val="nil"/>
              <w:bottom w:val="single" w:color="000000" w:sz="4" w:space="0"/>
              <w:right w:val="single" w:color="000000" w:sz="4" w:space="0"/>
            </w:tcBorders>
            <w:vAlign w:val="center"/>
          </w:tcPr>
          <w:p>
            <w:pPr>
              <w:spacing w:line="480" w:lineRule="exact"/>
              <w:jc w:val="center"/>
              <w:rPr>
                <w:rFonts w:ascii="宋体" w:hAnsi="宋体" w:cs="宋体"/>
                <w:color w:val="000000"/>
                <w:sz w:val="21"/>
                <w:szCs w:val="21"/>
              </w:rPr>
            </w:pPr>
            <w:r>
              <w:rPr>
                <w:rFonts w:hint="eastAsia" w:ascii="Times New Roman" w:hAnsi="Times New Roman" w:cs="宋体"/>
                <w:color w:val="000000"/>
                <w:sz w:val="21"/>
                <w:szCs w:val="21"/>
              </w:rPr>
              <w:t>2</w:t>
            </w:r>
          </w:p>
        </w:tc>
        <w:tc>
          <w:tcPr>
            <w:tcW w:w="1395" w:type="dxa"/>
            <w:tcBorders>
              <w:top w:val="single" w:color="000000" w:sz="4" w:space="0"/>
              <w:left w:val="nil"/>
              <w:bottom w:val="single" w:color="000000" w:sz="4" w:space="0"/>
              <w:right w:val="nil"/>
            </w:tcBorders>
            <w:vAlign w:val="center"/>
          </w:tcPr>
          <w:p>
            <w:pPr>
              <w:spacing w:line="480" w:lineRule="exact"/>
              <w:jc w:val="center"/>
              <w:rPr>
                <w:rFonts w:ascii="宋体" w:hAnsi="宋体" w:cs="宋体"/>
                <w:color w:val="000000"/>
                <w:sz w:val="21"/>
                <w:szCs w:val="21"/>
              </w:rPr>
            </w:pPr>
            <w:r>
              <w:rPr>
                <w:rFonts w:hint="eastAsia" w:ascii="Times New Roman" w:hAnsi="Times New Roman" w:cs="宋体"/>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45" w:type="dxa"/>
            <w:tcBorders>
              <w:top w:val="single" w:color="000000" w:sz="4" w:space="0"/>
              <w:left w:val="nil"/>
              <w:bottom w:val="single" w:color="auto" w:sz="12" w:space="0"/>
              <w:right w:val="single" w:color="000000" w:sz="4" w:space="0"/>
            </w:tcBorders>
            <w:vAlign w:val="center"/>
          </w:tcPr>
          <w:p>
            <w:pPr>
              <w:spacing w:line="480" w:lineRule="exact"/>
              <w:jc w:val="center"/>
              <w:rPr>
                <w:rFonts w:ascii="宋体" w:hAnsi="宋体" w:cs="宋体"/>
                <w:color w:val="000000"/>
                <w:sz w:val="21"/>
                <w:szCs w:val="21"/>
              </w:rPr>
            </w:pPr>
            <w:r>
              <w:rPr>
                <w:rFonts w:hint="eastAsia" w:ascii="宋体" w:hAnsi="宋体" w:cs="宋体"/>
                <w:color w:val="000000"/>
                <w:sz w:val="21"/>
                <w:szCs w:val="21"/>
              </w:rPr>
              <w:t>总计</w:t>
            </w:r>
          </w:p>
        </w:tc>
        <w:tc>
          <w:tcPr>
            <w:tcW w:w="1444" w:type="dxa"/>
            <w:tcBorders>
              <w:top w:val="single" w:color="000000" w:sz="4" w:space="0"/>
              <w:left w:val="nil"/>
              <w:bottom w:val="single" w:color="auto" w:sz="12" w:space="0"/>
              <w:right w:val="single" w:color="000000" w:sz="4" w:space="0"/>
            </w:tcBorders>
            <w:vAlign w:val="center"/>
          </w:tcPr>
          <w:p>
            <w:pPr>
              <w:spacing w:line="480" w:lineRule="exact"/>
              <w:jc w:val="center"/>
              <w:rPr>
                <w:rFonts w:ascii="宋体" w:hAnsi="宋体" w:cs="宋体"/>
                <w:color w:val="000000"/>
                <w:sz w:val="21"/>
                <w:szCs w:val="21"/>
              </w:rPr>
            </w:pPr>
            <w:r>
              <w:rPr>
                <w:rFonts w:ascii="Times New Roman" w:hAnsi="Times New Roman" w:cs="宋体"/>
                <w:color w:val="000000"/>
                <w:sz w:val="21"/>
                <w:szCs w:val="21"/>
              </w:rPr>
              <w:t>705</w:t>
            </w:r>
          </w:p>
        </w:tc>
        <w:tc>
          <w:tcPr>
            <w:tcW w:w="1444" w:type="dxa"/>
            <w:tcBorders>
              <w:top w:val="single" w:color="000000" w:sz="4" w:space="0"/>
              <w:left w:val="nil"/>
              <w:bottom w:val="single" w:color="auto" w:sz="12" w:space="0"/>
              <w:right w:val="single" w:color="000000" w:sz="4" w:space="0"/>
            </w:tcBorders>
            <w:vAlign w:val="center"/>
          </w:tcPr>
          <w:p>
            <w:pPr>
              <w:spacing w:line="480" w:lineRule="exact"/>
              <w:jc w:val="center"/>
              <w:rPr>
                <w:rFonts w:ascii="宋体" w:hAnsi="宋体" w:cs="宋体"/>
                <w:color w:val="000000"/>
                <w:sz w:val="21"/>
                <w:szCs w:val="21"/>
              </w:rPr>
            </w:pPr>
            <w:r>
              <w:rPr>
                <w:rFonts w:ascii="Times New Roman" w:hAnsi="Times New Roman" w:cs="宋体"/>
                <w:color w:val="000000"/>
                <w:sz w:val="21"/>
                <w:szCs w:val="21"/>
              </w:rPr>
              <w:t>132</w:t>
            </w:r>
          </w:p>
        </w:tc>
        <w:tc>
          <w:tcPr>
            <w:tcW w:w="1444" w:type="dxa"/>
            <w:tcBorders>
              <w:top w:val="single" w:color="000000" w:sz="4" w:space="0"/>
              <w:left w:val="nil"/>
              <w:bottom w:val="single" w:color="auto" w:sz="12" w:space="0"/>
              <w:right w:val="single" w:color="000000" w:sz="4" w:space="0"/>
            </w:tcBorders>
            <w:vAlign w:val="center"/>
          </w:tcPr>
          <w:p>
            <w:pPr>
              <w:spacing w:line="480" w:lineRule="exact"/>
              <w:jc w:val="center"/>
              <w:rPr>
                <w:rFonts w:ascii="宋体" w:hAnsi="宋体" w:cs="宋体"/>
                <w:color w:val="000000"/>
                <w:sz w:val="21"/>
                <w:szCs w:val="21"/>
              </w:rPr>
            </w:pPr>
            <w:r>
              <w:rPr>
                <w:rFonts w:hint="eastAsia" w:ascii="Times New Roman" w:hAnsi="Times New Roman" w:cs="宋体"/>
                <w:color w:val="000000"/>
                <w:sz w:val="21"/>
                <w:szCs w:val="21"/>
              </w:rPr>
              <w:t>2</w:t>
            </w:r>
            <w:r>
              <w:rPr>
                <w:rFonts w:ascii="Times New Roman" w:hAnsi="Times New Roman" w:cs="宋体"/>
                <w:color w:val="000000"/>
                <w:sz w:val="21"/>
                <w:szCs w:val="21"/>
              </w:rPr>
              <w:t>5</w:t>
            </w:r>
          </w:p>
        </w:tc>
        <w:tc>
          <w:tcPr>
            <w:tcW w:w="1395" w:type="dxa"/>
            <w:tcBorders>
              <w:top w:val="single" w:color="000000" w:sz="4" w:space="0"/>
              <w:left w:val="nil"/>
              <w:bottom w:val="single" w:color="auto" w:sz="12" w:space="0"/>
              <w:right w:val="nil"/>
            </w:tcBorders>
            <w:vAlign w:val="center"/>
          </w:tcPr>
          <w:p>
            <w:pPr>
              <w:spacing w:line="480" w:lineRule="exact"/>
              <w:jc w:val="center"/>
              <w:rPr>
                <w:rFonts w:ascii="宋体" w:hAnsi="宋体" w:cs="宋体"/>
                <w:color w:val="000000"/>
                <w:sz w:val="21"/>
                <w:szCs w:val="21"/>
              </w:rPr>
            </w:pPr>
            <w:r>
              <w:rPr>
                <w:rFonts w:ascii="Times New Roman" w:hAnsi="Times New Roman" w:cs="宋体"/>
                <w:color w:val="000000"/>
                <w:sz w:val="21"/>
                <w:szCs w:val="21"/>
              </w:rPr>
              <w:t>862</w:t>
            </w:r>
          </w:p>
        </w:tc>
      </w:tr>
    </w:tbl>
    <w:p>
      <w:pPr>
        <w:spacing w:line="480" w:lineRule="exact"/>
        <w:ind w:firstLine="562" w:firstLineChars="200"/>
      </w:pPr>
      <w:r>
        <w:rPr>
          <w:b/>
          <w:bCs/>
        </w:rPr>
        <w:drawing>
          <wp:anchor distT="0" distB="0" distL="114300" distR="114300" simplePos="0" relativeHeight="251662336" behindDoc="0" locked="0" layoutInCell="1" allowOverlap="1">
            <wp:simplePos x="0" y="0"/>
            <wp:positionH relativeFrom="margin">
              <wp:align>left</wp:align>
            </wp:positionH>
            <wp:positionV relativeFrom="paragraph">
              <wp:posOffset>1255395</wp:posOffset>
            </wp:positionV>
            <wp:extent cx="5274310" cy="1447165"/>
            <wp:effectExtent l="0" t="0" r="2540" b="63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rPr>
        <w:t>截至</w:t>
      </w:r>
      <w:r>
        <w:t>2020</w:t>
      </w:r>
      <w:r>
        <w:rPr>
          <w:rFonts w:hint="eastAsia"/>
        </w:rPr>
        <w:t>年底，长沙、衡阳、株洲、湘潭、湘西、郴州、怀化、常德市州中心城市新增绿色建筑开工面积占民用建筑比例率已达到100%。城镇新增绿色建筑竣工面积占民用建筑比例指标中长沙、株洲、常德位于前列，全省城镇新建绿色建筑占新建建筑比例达到68.6%。</w:t>
      </w:r>
    </w:p>
    <w:p>
      <w:pPr>
        <w:spacing w:line="480" w:lineRule="exact"/>
        <w:jc w:val="center"/>
        <w:rPr>
          <w:rFonts w:ascii="Times New Roman" w:hAnsi="Times New Roman" w:eastAsia="黑体" w:cs="黑体"/>
          <w:color w:val="000000"/>
          <w:kern w:val="0"/>
          <w:sz w:val="21"/>
          <w:szCs w:val="21"/>
        </w:rPr>
      </w:pPr>
      <w:r>
        <w:rPr>
          <w:b/>
          <w:bCs/>
        </w:rPr>
        <w:drawing>
          <wp:anchor distT="0" distB="0" distL="114300" distR="114300" simplePos="0" relativeHeight="251663360" behindDoc="0" locked="0" layoutInCell="1" allowOverlap="1">
            <wp:simplePos x="0" y="0"/>
            <wp:positionH relativeFrom="margin">
              <wp:align>left</wp:align>
            </wp:positionH>
            <wp:positionV relativeFrom="paragraph">
              <wp:posOffset>1802765</wp:posOffset>
            </wp:positionV>
            <wp:extent cx="5274310" cy="1637665"/>
            <wp:effectExtent l="0" t="0" r="2540" b="635"/>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Times New Roman" w:hAnsi="Times New Roman" w:eastAsia="黑体" w:cs="黑体"/>
          <w:color w:val="000000"/>
          <w:kern w:val="0"/>
          <w:sz w:val="21"/>
          <w:szCs w:val="21"/>
        </w:rPr>
        <w:t>2</w:t>
      </w:r>
      <w:r>
        <w:rPr>
          <w:rFonts w:ascii="Times New Roman" w:hAnsi="Times New Roman" w:eastAsia="黑体" w:cs="黑体"/>
          <w:color w:val="000000"/>
          <w:kern w:val="0"/>
          <w:sz w:val="21"/>
          <w:szCs w:val="21"/>
        </w:rPr>
        <w:t>020</w:t>
      </w:r>
      <w:r>
        <w:rPr>
          <w:rFonts w:hint="eastAsia" w:ascii="Times New Roman" w:hAnsi="Times New Roman" w:eastAsia="黑体" w:cs="黑体"/>
          <w:color w:val="000000"/>
          <w:kern w:val="0"/>
          <w:sz w:val="21"/>
          <w:szCs w:val="21"/>
        </w:rPr>
        <w:t>年度市州中心城市新开工绿色建筑占新开工民用建筑比例</w:t>
      </w:r>
    </w:p>
    <w:p>
      <w:pPr>
        <w:spacing w:line="480" w:lineRule="exact"/>
        <w:ind w:firstLine="420" w:firstLineChars="200"/>
        <w:jc w:val="center"/>
        <w:rPr>
          <w:rFonts w:ascii="Times New Roman" w:hAnsi="Times New Roman" w:eastAsia="黑体" w:cs="黑体"/>
          <w:color w:val="000000"/>
          <w:kern w:val="0"/>
          <w:sz w:val="21"/>
          <w:szCs w:val="21"/>
        </w:rPr>
      </w:pPr>
      <w:r>
        <w:rPr>
          <w:rFonts w:hint="eastAsia" w:ascii="Times New Roman" w:hAnsi="Times New Roman" w:eastAsia="黑体" w:cs="黑体"/>
          <w:color w:val="000000"/>
          <w:kern w:val="0"/>
          <w:sz w:val="21"/>
          <w:szCs w:val="21"/>
        </w:rPr>
        <w:t>2</w:t>
      </w:r>
      <w:r>
        <w:rPr>
          <w:rFonts w:ascii="Times New Roman" w:hAnsi="Times New Roman" w:eastAsia="黑体" w:cs="黑体"/>
          <w:color w:val="000000"/>
          <w:kern w:val="0"/>
          <w:sz w:val="21"/>
          <w:szCs w:val="21"/>
        </w:rPr>
        <w:t>020</w:t>
      </w:r>
      <w:r>
        <w:rPr>
          <w:rFonts w:hint="eastAsia" w:ascii="Times New Roman" w:hAnsi="Times New Roman" w:eastAsia="黑体" w:cs="黑体"/>
          <w:color w:val="000000"/>
          <w:kern w:val="0"/>
          <w:sz w:val="21"/>
          <w:szCs w:val="21"/>
        </w:rPr>
        <w:t>年度城镇新增绿色建筑竣工面积占民用建筑比例</w:t>
      </w:r>
    </w:p>
    <w:p>
      <w:pPr>
        <w:spacing w:line="480" w:lineRule="exact"/>
        <w:ind w:firstLine="562" w:firstLineChars="200"/>
      </w:pPr>
      <w:r>
        <w:rPr>
          <w:rFonts w:ascii="黑体" w:hAnsi="黑体" w:eastAsia="黑体"/>
          <w:b/>
          <w:bCs/>
        </w:rPr>
        <w:t>2.</w:t>
      </w:r>
      <w:r>
        <w:rPr>
          <w:rFonts w:hint="eastAsia" w:ascii="黑体" w:hAnsi="黑体" w:eastAsia="黑体"/>
          <w:b/>
          <w:bCs/>
        </w:rPr>
        <w:t>新建建筑能效不断提升。</w:t>
      </w:r>
      <w:r>
        <w:rPr>
          <w:rFonts w:hint="eastAsia"/>
        </w:rPr>
        <w:t>一是完善新建建筑节能全过程闭合式管理，把工程项目全过程执行建筑节能强制性标准作为项目审批和质量监管的重要内容。二是提升新建建筑能效，修订发布《湖南省公共建筑节能设计标准》、《湖南省居住建筑节能设计标准》。三是节能强制性标准执行率进一步提升，设计阶段标准执行率达</w:t>
      </w:r>
      <w:r>
        <w:t>100%，</w:t>
      </w:r>
      <w:r>
        <w:rPr>
          <w:rFonts w:hint="eastAsia"/>
        </w:rPr>
        <w:t>全面落实建筑6</w:t>
      </w:r>
      <w:r>
        <w:t>5</w:t>
      </w:r>
      <w:r>
        <w:rPr>
          <w:rFonts w:hint="eastAsia"/>
        </w:rPr>
        <w:t>%节能标准，</w:t>
      </w:r>
      <w:r>
        <w:t>施工阶段标准执行率全省设区城市达99%，县市和建制镇达95%以上。</w:t>
      </w:r>
    </w:p>
    <w:p>
      <w:pPr>
        <w:spacing w:line="480" w:lineRule="exact"/>
        <w:ind w:firstLine="562" w:firstLineChars="200"/>
      </w:pPr>
      <w:r>
        <w:rPr>
          <w:rFonts w:ascii="黑体" w:hAnsi="黑体" w:eastAsia="黑体"/>
          <w:b/>
          <w:bCs/>
        </w:rPr>
        <w:t>3.</w:t>
      </w:r>
      <w:r>
        <w:rPr>
          <w:rFonts w:hint="eastAsia" w:ascii="黑体" w:hAnsi="黑体" w:eastAsia="黑体"/>
          <w:b/>
          <w:bCs/>
        </w:rPr>
        <w:t>逐步推进既有居住建筑节能改造。</w:t>
      </w:r>
      <w:r>
        <w:rPr>
          <w:rFonts w:hint="eastAsia"/>
        </w:rPr>
        <w:t>一是调研获取既有居住建筑节能改造现状和大众接受程度。二是摸索既有居住建筑节能改造适宜技术路径和推广机制，重点开展外窗改造、遮阳改造、屋面改造、外墙改造等工作。三是开展既有建筑改造示范，制定相应既有建筑节能改造规划和年度计划，全面完成“十三五”期间改造任务。</w:t>
      </w:r>
    </w:p>
    <w:p>
      <w:pPr>
        <w:spacing w:line="480" w:lineRule="exact"/>
        <w:ind w:firstLine="562" w:firstLineChars="200"/>
      </w:pPr>
      <w:r>
        <w:rPr>
          <w:rFonts w:ascii="黑体" w:hAnsi="黑体" w:eastAsia="黑体"/>
          <w:b/>
          <w:bCs/>
        </w:rPr>
        <w:t>4.</w:t>
      </w:r>
      <w:r>
        <w:rPr>
          <w:rFonts w:hint="eastAsia" w:ascii="黑体" w:hAnsi="黑体" w:eastAsia="黑体"/>
          <w:b/>
          <w:bCs/>
        </w:rPr>
        <w:t>稳步建设建筑能耗统计和监管体系。</w:t>
      </w:r>
      <w:r>
        <w:rPr>
          <w:rFonts w:hint="eastAsia"/>
        </w:rPr>
        <w:t>一是建立湖南省国家机关办公建筑和大型公共建筑节能监管体系建设工作联席会议制度。二是开展公共建筑能耗动态监测平台建设示范，按</w:t>
      </w:r>
      <w:r>
        <w:t>1+14+1架构，搭建省本级、市州以及高校在线监测平台。湖南师范大学、长沙理工大学等列入节约型校园节能改造示范工程，湖南省儿童医院、肿瘤医院、祁阳县人民医院等列入节约型医院节能改造示范工程</w:t>
      </w:r>
      <w:r>
        <w:rPr>
          <w:rFonts w:hint="eastAsia"/>
        </w:rPr>
        <w:t>，以上示范工程已全部通过验收，起到示范引领作用</w:t>
      </w:r>
      <w:r>
        <w:t>。</w:t>
      </w:r>
    </w:p>
    <w:p>
      <w:pPr>
        <w:spacing w:line="480" w:lineRule="exact"/>
        <w:ind w:firstLine="562" w:firstLineChars="200"/>
      </w:pPr>
      <w:r>
        <w:rPr>
          <w:rFonts w:ascii="黑体" w:hAnsi="黑体" w:eastAsia="黑体"/>
          <w:b/>
          <w:bCs/>
        </w:rPr>
        <w:t>5.</w:t>
      </w:r>
      <w:r>
        <w:rPr>
          <w:rFonts w:hint="eastAsia" w:ascii="黑体" w:hAnsi="黑体" w:eastAsia="黑体"/>
          <w:b/>
          <w:bCs/>
        </w:rPr>
        <w:t>大力推广应用建筑节能新技术。</w:t>
      </w:r>
      <w:r>
        <w:rPr>
          <w:rFonts w:hint="eastAsia"/>
        </w:rPr>
        <w:t>一是探索建立建筑产业现代化设计、施工和部品部件生产的技术体系和标准体系，推进相关技术研发和应用。鼓励长沙市等有条件的城市和地区开展工程示范。二是鼓励应用新型建筑节能材料和设备。印发《湖南省建筑节能技术、工艺、材料、设备推广应用目录》，推广应用各类建筑节能新技术，同时开展建设工程施工现场节能材料抽检工作。三是建设工程新技术应用评估和绿色建材评价标识及推广工作，编制管理细则和评价技术导则。</w:t>
      </w:r>
    </w:p>
    <w:p>
      <w:pPr>
        <w:spacing w:line="480" w:lineRule="exact"/>
        <w:ind w:firstLine="562" w:firstLineChars="200"/>
      </w:pPr>
      <w:r>
        <w:rPr>
          <w:rFonts w:ascii="黑体" w:hAnsi="黑体" w:eastAsia="黑体"/>
          <w:b/>
          <w:bCs/>
        </w:rPr>
        <w:t>6.</w:t>
      </w:r>
      <w:r>
        <w:rPr>
          <w:rFonts w:hint="eastAsia" w:ascii="黑体" w:hAnsi="黑体" w:eastAsia="黑体"/>
          <w:b/>
          <w:bCs/>
        </w:rPr>
        <w:t>区域化推广可再生能源建筑应用。</w:t>
      </w:r>
      <w:r>
        <w:rPr>
          <w:rFonts w:hint="eastAsia"/>
        </w:rPr>
        <w:t>一是不断扩大可再生能源示范应用范围。目前，全省示范推广任务基本完成，并已全面启动湖南省浅层地热能规模化建筑应用</w:t>
      </w:r>
      <w:r>
        <w:rPr>
          <w:rFonts w:hint="eastAsia"/>
          <w:color w:val="333333"/>
          <w:shd w:val="clear" w:color="auto" w:fill="FFFFFF"/>
        </w:rPr>
        <w:t>。</w:t>
      </w:r>
      <w:r>
        <w:rPr>
          <w:rFonts w:hint="eastAsia"/>
        </w:rPr>
        <w:t>在常德、岳阳、永州开展农村推进太阳能光热建筑应用试点工作，加强配套能力建设</w:t>
      </w:r>
      <w:r>
        <w:t>。二是进一步完善政策，强化管理。联合</w:t>
      </w:r>
      <w:r>
        <w:rPr>
          <w:rFonts w:hint="eastAsia"/>
        </w:rPr>
        <w:t>多部门</w:t>
      </w:r>
      <w:r>
        <w:t>下发了</w:t>
      </w:r>
      <w:r>
        <w:rPr>
          <w:rFonts w:hint="eastAsia"/>
        </w:rPr>
        <w:t>浅层地热能规模化应用试点相关通知</w:t>
      </w:r>
      <w:r>
        <w:t>文件，公布四批《湖南省地源热泵建筑应用技术企业目录》和《湖南省可再生能源建筑应用示范项目关键</w:t>
      </w:r>
      <w:r>
        <w:rPr>
          <w:rFonts w:hint="eastAsia"/>
        </w:rPr>
        <w:t>技术产品目录》，确保示范项目技术合理性和可靠性示范项目应用产品的先进性、安全性、经济性。三是开展可再生能源建筑应用相关课题研究。编制完成相关技术导则和工程建设工法，筹建湖南省太阳能建筑应用自然资源数据库、地源热泵建筑应用水文地质资源分布数据库等。</w:t>
      </w:r>
    </w:p>
    <w:p>
      <w:pPr>
        <w:spacing w:line="480" w:lineRule="exact"/>
        <w:ind w:firstLine="420" w:firstLineChars="200"/>
      </w:pPr>
      <w:r>
        <w:rPr>
          <w:rFonts w:ascii="黑体" w:hAnsi="黑体" w:eastAsia="黑体"/>
          <w:sz w:val="21"/>
          <w:szCs w:val="18"/>
        </w:rPr>
        <w:drawing>
          <wp:anchor distT="0" distB="0" distL="114300" distR="114300" simplePos="0" relativeHeight="251660288" behindDoc="0" locked="0" layoutInCell="1" allowOverlap="1">
            <wp:simplePos x="0" y="0"/>
            <wp:positionH relativeFrom="margin">
              <wp:align>right</wp:align>
            </wp:positionH>
            <wp:positionV relativeFrom="paragraph">
              <wp:posOffset>3063875</wp:posOffset>
            </wp:positionV>
            <wp:extent cx="5270500" cy="1352550"/>
            <wp:effectExtent l="0" t="0" r="6350" b="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黑体" w:hAnsi="黑体" w:eastAsia="黑体"/>
          <w:b/>
          <w:bCs/>
        </w:rPr>
        <w:t>7.</w:t>
      </w:r>
      <w:r>
        <w:rPr>
          <w:rFonts w:hint="eastAsia" w:ascii="黑体" w:hAnsi="黑体" w:eastAsia="黑体"/>
          <w:b/>
          <w:bCs/>
        </w:rPr>
        <w:t>大力推进建筑工业化，装配式建筑水平位居全国前列。</w:t>
      </w:r>
      <w:r>
        <w:rPr>
          <w:rFonts w:hint="eastAsia"/>
        </w:rPr>
        <w:t>2</w:t>
      </w:r>
      <w:r>
        <w:t>017</w:t>
      </w:r>
      <w:r>
        <w:rPr>
          <w:rFonts w:hint="eastAsia"/>
        </w:rPr>
        <w:t>年起，陆续出台《关于加快推进装配式建筑发展的实施意见》</w:t>
      </w:r>
      <w:r>
        <w:t>、《关于大力推进建筑领域向高质量高品质绿色发展的实施意见》、《关于推进湖南省装配式建筑发展有关工作的通知》等系列文件。</w:t>
      </w:r>
      <w:r>
        <w:rPr>
          <w:rFonts w:hint="eastAsia"/>
        </w:rPr>
        <w:t>截至2</w:t>
      </w:r>
      <w:r>
        <w:t>020</w:t>
      </w:r>
      <w:r>
        <w:rPr>
          <w:rFonts w:hint="eastAsia"/>
        </w:rPr>
        <w:t>年底，</w:t>
      </w:r>
      <w:r>
        <w:t>全省各市州中心城市累计实施装配式建筑总建筑面积5604万</w:t>
      </w:r>
      <w:r>
        <w:rPr>
          <w:rFonts w:hint="eastAsia"/>
        </w:rPr>
        <w:t>平方米</w:t>
      </w:r>
      <w:r>
        <w:t>，装配式</w:t>
      </w:r>
      <w:r>
        <w:rPr>
          <w:rFonts w:hint="eastAsia"/>
        </w:rPr>
        <w:t>建筑</w:t>
      </w:r>
      <w:r>
        <w:t>生产企业年产能达3000万</w:t>
      </w:r>
      <w:r>
        <w:rPr>
          <w:rFonts w:hint="eastAsia"/>
        </w:rPr>
        <w:t>平方米</w:t>
      </w:r>
      <w:r>
        <w:t>，产业总产值达800亿元，现有国家级装配式建筑示范城</w:t>
      </w:r>
      <w:r>
        <w:rPr>
          <w:rFonts w:hint="eastAsia"/>
        </w:rPr>
        <w:t>市</w:t>
      </w:r>
      <w:r>
        <w:t>2个（长沙市</w:t>
      </w:r>
      <w:r>
        <w:rPr>
          <w:rFonts w:hint="eastAsia"/>
        </w:rPr>
        <w:t>、吉首市</w:t>
      </w:r>
      <w:r>
        <w:t>），省级装配式建筑示范城市6个，国家级装配式建筑产业基地</w:t>
      </w:r>
      <w:r>
        <w:rPr>
          <w:rFonts w:hint="eastAsia"/>
        </w:rPr>
        <w:t>（园区）</w:t>
      </w:r>
      <w:r>
        <w:t>15家，省级装配式建筑产业基地55家，实现了全省14个市州装配式建筑生产基地和项目全覆盖。</w:t>
      </w:r>
    </w:p>
    <w:p>
      <w:pPr>
        <w:spacing w:line="480" w:lineRule="exact"/>
        <w:jc w:val="center"/>
        <w:rPr>
          <w:rFonts w:ascii="黑体" w:hAnsi="黑体" w:eastAsia="黑体" w:cs="黑体"/>
          <w:color w:val="000000"/>
          <w:sz w:val="21"/>
          <w:szCs w:val="21"/>
        </w:rPr>
      </w:pPr>
      <w:r>
        <w:rPr>
          <w:b/>
          <w:bCs/>
        </w:rPr>
        <w:drawing>
          <wp:anchor distT="0" distB="0" distL="114300" distR="114300" simplePos="0" relativeHeight="251661312" behindDoc="0" locked="0" layoutInCell="1" allowOverlap="1">
            <wp:simplePos x="0" y="0"/>
            <wp:positionH relativeFrom="margin">
              <wp:align>left</wp:align>
            </wp:positionH>
            <wp:positionV relativeFrom="paragraph">
              <wp:posOffset>1726565</wp:posOffset>
            </wp:positionV>
            <wp:extent cx="5280660" cy="2039620"/>
            <wp:effectExtent l="0" t="0" r="15240" b="1778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黑体" w:hAnsi="黑体" w:eastAsia="黑体"/>
          <w:sz w:val="21"/>
          <w:szCs w:val="18"/>
        </w:rPr>
        <w:t>20</w:t>
      </w:r>
      <w:r>
        <w:rPr>
          <w:rFonts w:hint="eastAsia" w:ascii="黑体" w:hAnsi="黑体" w:eastAsia="黑体" w:cs="黑体"/>
          <w:color w:val="000000"/>
          <w:sz w:val="21"/>
          <w:szCs w:val="21"/>
        </w:rPr>
        <w:t>17-2020年全省市州中心城市装配式建筑面积增长示意图（万平方米）</w:t>
      </w:r>
    </w:p>
    <w:p>
      <w:pPr>
        <w:spacing w:line="48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2020年度各市州中心城市完成装配式建筑面积占新建建筑面积比例</w:t>
      </w:r>
    </w:p>
    <w:p>
      <w:pPr>
        <w:spacing w:line="480" w:lineRule="exact"/>
        <w:ind w:firstLine="562" w:firstLineChars="200"/>
      </w:pPr>
      <w:r>
        <w:rPr>
          <w:b/>
          <w:bCs/>
        </w:rPr>
        <w:drawing>
          <wp:anchor distT="0" distB="0" distL="114300" distR="114300" simplePos="0" relativeHeight="251664384" behindDoc="0" locked="0" layoutInCell="1" allowOverlap="1">
            <wp:simplePos x="0" y="0"/>
            <wp:positionH relativeFrom="margin">
              <wp:align>right</wp:align>
            </wp:positionH>
            <wp:positionV relativeFrom="paragraph">
              <wp:posOffset>2159635</wp:posOffset>
            </wp:positionV>
            <wp:extent cx="5274310" cy="2024380"/>
            <wp:effectExtent l="0" t="0" r="2540" b="13970"/>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b/>
          <w:bCs/>
        </w:rPr>
        <w:t>8.</w:t>
      </w:r>
      <w:r>
        <w:rPr>
          <w:rFonts w:hint="eastAsia"/>
          <w:b/>
          <w:bCs/>
        </w:rPr>
        <w:t>促进绿色建材发展。</w:t>
      </w:r>
      <w:r>
        <w:t>2016年，湖南省住房和城乡建设厅、经济和信息化委员会印发《关于湖南省绿色建材评价标识管理有关工作的通知》，湖南省绿色建材推广评价工作正式展开。</w:t>
      </w:r>
      <w:r>
        <w:rPr>
          <w:rFonts w:hint="eastAsia"/>
        </w:rPr>
        <w:t>同</w:t>
      </w:r>
      <w:r>
        <w:t>年发布《湖南省促进绿色建材生产和应用实施方案》</w:t>
      </w:r>
      <w:r>
        <w:rPr>
          <w:rFonts w:hint="eastAsia"/>
        </w:rPr>
        <w:t>，成立</w:t>
      </w:r>
      <w:r>
        <w:t>湖南省绿色建材推广和应用协调组</w:t>
      </w:r>
      <w:r>
        <w:rPr>
          <w:rFonts w:hint="eastAsia"/>
        </w:rPr>
        <w:t>、</w:t>
      </w:r>
      <w:r>
        <w:t>湖南省绿色建材标识管理办公室；</w:t>
      </w:r>
      <w:r>
        <w:rPr>
          <w:rFonts w:hint="eastAsia"/>
        </w:rPr>
        <w:t>自</w:t>
      </w:r>
      <w:r>
        <w:t>2017年</w:t>
      </w:r>
      <w:r>
        <w:rPr>
          <w:rFonts w:hint="eastAsia"/>
        </w:rPr>
        <w:t>发布</w:t>
      </w:r>
      <w:r>
        <w:t>第一批绿色建材产品目录</w:t>
      </w:r>
      <w:r>
        <w:rPr>
          <w:rFonts w:hint="eastAsia"/>
        </w:rPr>
        <w:t>起</w:t>
      </w:r>
      <w:r>
        <w:t>，截至2020年</w:t>
      </w:r>
      <w:r>
        <w:rPr>
          <w:rFonts w:hint="eastAsia"/>
        </w:rPr>
        <w:t>底</w:t>
      </w:r>
      <w:r>
        <w:t>，湖南省共180家企业、783个产品获得绿色建材评价标识，居全国首位。</w:t>
      </w:r>
    </w:p>
    <w:p>
      <w:pPr>
        <w:spacing w:line="480" w:lineRule="exact"/>
        <w:ind w:firstLine="420" w:firstLineChars="200"/>
        <w:jc w:val="center"/>
        <w:rPr>
          <w:rFonts w:ascii="黑体" w:hAnsi="黑体" w:eastAsia="黑体" w:cs="黑体"/>
          <w:color w:val="000000"/>
          <w:sz w:val="21"/>
          <w:szCs w:val="21"/>
        </w:rPr>
      </w:pPr>
      <w:r>
        <w:rPr>
          <w:rFonts w:hint="eastAsia" w:ascii="黑体" w:hAnsi="黑体" w:eastAsia="黑体" w:cs="黑体"/>
          <w:color w:val="000000"/>
          <w:sz w:val="21"/>
          <w:szCs w:val="21"/>
        </w:rPr>
        <w:t>湖南省绿色建材评价标识各地区分布图（数据截至</w:t>
      </w:r>
      <w:r>
        <w:rPr>
          <w:rFonts w:ascii="黑体" w:hAnsi="黑体" w:eastAsia="黑体" w:cs="黑体"/>
          <w:color w:val="000000"/>
          <w:sz w:val="21"/>
          <w:szCs w:val="21"/>
        </w:rPr>
        <w:t>2020年底）</w:t>
      </w:r>
    </w:p>
    <w:p>
      <w:pPr>
        <w:spacing w:line="480" w:lineRule="exact"/>
        <w:ind w:firstLine="562" w:firstLineChars="200"/>
        <w:rPr>
          <w:b/>
          <w:bCs/>
        </w:rPr>
      </w:pPr>
      <w:r>
        <w:rPr>
          <w:b/>
          <w:bCs/>
        </w:rPr>
        <w:t>9.</w:t>
      </w:r>
      <w:r>
        <w:rPr>
          <w:rFonts w:hint="eastAsia"/>
          <w:b/>
          <w:bCs/>
        </w:rPr>
        <w:t>积极推进智慧城市试点示范。</w:t>
      </w:r>
      <w:r>
        <w:rPr>
          <w:rFonts w:hint="eastAsia"/>
        </w:rPr>
        <w:t>一是建立了各市州以地方党政负责人为领导小组组长，住房城乡建设主管部门为牵头单位的工作机构。二是建立了智慧城市专家库，涵盖政策、项目管理、城市规划、市政公用、绿色建筑、园林、水务、信息化、投融资等多个专业，加强技术力量支撑。三是积极组织申报工作，目前已有株洲市、常德市、长沙县、嘉禾县、永兴县、祁阳县、澧县、汉寿县、安仁县、宜章县、沅江县、韶山市、津市市、长沙大河西先导区、株洲云龙示范区、岳阳市岳阳楼区、湘潭经济技术开发区、桃源县漳江镇、浏阳柏加镇等</w:t>
      </w:r>
      <w:r>
        <w:t>19个地区列入国家智慧城市试点</w:t>
      </w:r>
      <w:r>
        <w:rPr>
          <w:rFonts w:hint="eastAsia"/>
        </w:rPr>
        <w:t>。四是试点地区根据自身实际，积极推进智慧城市建设，顶层设计逐步完善，有序推进重点项目建设。</w:t>
      </w:r>
    </w:p>
    <w:p>
      <w:pPr>
        <w:spacing w:line="480" w:lineRule="exact"/>
        <w:ind w:firstLine="562" w:firstLineChars="200"/>
      </w:pPr>
      <w:r>
        <w:rPr>
          <w:b/>
          <w:bCs/>
        </w:rPr>
        <w:t>10.</w:t>
      </w:r>
      <w:r>
        <w:rPr>
          <w:rFonts w:hint="eastAsia"/>
          <w:b/>
          <w:bCs/>
        </w:rPr>
        <w:t>大幅提高建设科技支撑能力。</w:t>
      </w:r>
      <w:r>
        <w:rPr>
          <w:rFonts w:hint="eastAsia"/>
        </w:rPr>
        <w:t>“十三五”以来，湖南省不断加大建设科技工作力度，围绕建筑节能、绿色建筑以及城乡规划、工程施工技术创新等重点工作组织开展建设科技各类计划项目实施，为建筑行业技术进步和城乡建设事业发展提供有力的技术支撑，发挥科技引领作用。“十三五”期间，超额完成特、一级企业研发经费投入三年行动计划（</w:t>
      </w:r>
      <w:r>
        <w:t>2018-2020年）</w:t>
      </w:r>
      <w:r>
        <w:rPr>
          <w:rFonts w:hint="eastAsia"/>
        </w:rPr>
        <w:t>，截至</w:t>
      </w:r>
      <w:r>
        <w:t>2019年12月底，各市州统计上报特级建筑业企业12家，一级建筑业企业126家，完成研发经费投入48.9479亿元，完成进度达全年目标任务的169%。其中岳阳市、郴州市、株洲市完成率高达300%以上，湘西州、永州市、衡阳市超过200%，其他市州均完成目标任务</w:t>
      </w:r>
      <w:r>
        <w:rPr>
          <w:rFonts w:hint="eastAsia"/>
        </w:rPr>
        <w:t>。</w:t>
      </w:r>
    </w:p>
    <w:p>
      <w:pPr>
        <w:spacing w:line="480" w:lineRule="exact"/>
        <w:ind w:firstLine="560" w:firstLineChars="200"/>
      </w:pPr>
      <w:r>
        <w:t>虽然</w:t>
      </w:r>
      <w:r>
        <w:rPr>
          <w:rFonts w:hint="eastAsia"/>
        </w:rPr>
        <w:t>湖南省</w:t>
      </w:r>
      <w:r>
        <w:t>建筑节能与绿色建筑工作在“十三五”时期取得重</w:t>
      </w:r>
      <w:r>
        <w:rPr>
          <w:rFonts w:hint="eastAsia"/>
        </w:rPr>
        <w:t>大进展，但仍存在一些问题亟待解决，</w:t>
      </w:r>
      <w:r>
        <w:rPr>
          <w:rFonts w:hint="eastAsia"/>
          <w:b/>
          <w:bCs/>
        </w:rPr>
        <w:t>一是建筑节能和绿色建筑品质有待提高，民众体验感和获得感不强。</w:t>
      </w:r>
      <w:r>
        <w:rPr>
          <w:rFonts w:hint="eastAsia"/>
        </w:rPr>
        <w:t>高品质绿色建筑项目较少，重新建轻既改、重设计轻运行、重技术轻体验，不仅造成设施设备资源空置与浪费，更无法满足人民群众对美好生活品质需要，难以形成意愿驱动的市场需求；二</w:t>
      </w:r>
      <w:r>
        <w:rPr>
          <w:b/>
          <w:bCs/>
        </w:rPr>
        <w:t>是区域发展不平衡。</w:t>
      </w:r>
      <w:r>
        <w:rPr>
          <w:rFonts w:hint="eastAsia"/>
        </w:rPr>
        <w:t>长株潭地区与其他市州建筑节能与绿色建筑发展存在明显差异，城镇与农村建筑节能发展不平衡，农村建筑节能效果普遍较差且舒适性不好，适应农村特点的政策、标准及制度尚不完善；</w:t>
      </w:r>
      <w:r>
        <w:rPr>
          <w:rFonts w:hint="eastAsia"/>
          <w:b/>
          <w:bCs/>
        </w:rPr>
        <w:t>三</w:t>
      </w:r>
      <w:r>
        <w:rPr>
          <w:b/>
          <w:bCs/>
        </w:rPr>
        <w:t>是政策</w:t>
      </w:r>
      <w:r>
        <w:rPr>
          <w:rFonts w:hint="eastAsia"/>
          <w:b/>
          <w:bCs/>
        </w:rPr>
        <w:t>对科研及产业支撑不足。</w:t>
      </w:r>
      <w:r>
        <w:rPr>
          <w:rFonts w:hint="eastAsia"/>
        </w:rPr>
        <w:t>财政支持政策落实不到位，既有居住建筑节能及绿色化改造等工作难以推动，绿色金融支持方式仍在探索，高品质绿色建筑、超低能耗建筑、可再生能源高效应用等方面技术研究、产业链中产品供给不足、成本偏高、质量不高，合同能源管理、碳交易、综合能效服务等市场化推动机制尚不完善，在设计、生产、施工、验收、运行、检测等环节均存在人才缺失现象；</w:t>
      </w:r>
      <w:r>
        <w:rPr>
          <w:rFonts w:hint="eastAsia"/>
          <w:b/>
          <w:bCs/>
        </w:rPr>
        <w:t>四</w:t>
      </w:r>
      <w:r>
        <w:rPr>
          <w:b/>
          <w:bCs/>
        </w:rPr>
        <w:t>是适应高质量发展的</w:t>
      </w:r>
      <w:r>
        <w:rPr>
          <w:rFonts w:hint="eastAsia"/>
          <w:b/>
          <w:bCs/>
        </w:rPr>
        <w:t>治理能力不足。</w:t>
      </w:r>
      <w:r>
        <w:rPr>
          <w:rFonts w:hint="eastAsia"/>
        </w:rPr>
        <w:t>基层主管部门设计、施工等从业人员能力不足。在“放管服”改革背景下，传统依靠行政许可的监管手段面临调整，以信用为核心的新型监管体系尚未建立，对建筑节能标准执行质量仍有差距，节能工程质量有待提高。</w:t>
      </w:r>
    </w:p>
    <w:p>
      <w:pPr>
        <w:pStyle w:val="4"/>
      </w:pPr>
      <w:bookmarkStart w:id="3" w:name="_Toc103598831"/>
      <w:r>
        <w:rPr>
          <w:rFonts w:hint="eastAsia"/>
        </w:rPr>
        <w:t>（二）“十四五”发展形势</w:t>
      </w:r>
      <w:bookmarkEnd w:id="3"/>
    </w:p>
    <w:p>
      <w:pPr>
        <w:spacing w:line="480" w:lineRule="exact"/>
        <w:ind w:firstLine="560" w:firstLineChars="200"/>
      </w:pPr>
      <w:r>
        <w:rPr>
          <w:rFonts w:hint="eastAsia"/>
        </w:rPr>
        <w:t>“</w:t>
      </w:r>
      <w:r>
        <w:t>十四五</w:t>
      </w:r>
      <w:r>
        <w:rPr>
          <w:rFonts w:hint="eastAsia"/>
        </w:rPr>
        <w:t>”</w:t>
      </w:r>
      <w:r>
        <w:t>时期是我国</w:t>
      </w:r>
      <w:r>
        <w:rPr>
          <w:rFonts w:hint="eastAsia"/>
        </w:rPr>
        <w:t>全面开启社会主义现代化建设新征程的开局阶段，也是落实</w:t>
      </w:r>
      <w:r>
        <w:t>2030年前碳达峰、2060年前碳中和目标的关键时期，</w:t>
      </w:r>
      <w:r>
        <w:rPr>
          <w:rFonts w:hint="eastAsia"/>
        </w:rPr>
        <w:t>建筑节能与绿色建筑发展将面临更加复杂的局面，同时也迎来了重要发展机遇期。</w:t>
      </w:r>
    </w:p>
    <w:p>
      <w:pPr>
        <w:spacing w:line="480" w:lineRule="exact"/>
        <w:ind w:firstLine="562" w:firstLineChars="200"/>
      </w:pPr>
      <w:r>
        <w:rPr>
          <w:rFonts w:hint="eastAsia"/>
          <w:b/>
          <w:bCs/>
        </w:rPr>
        <w:t>放眼国内外，</w:t>
      </w:r>
      <w:r>
        <w:rPr>
          <w:rFonts w:hint="eastAsia"/>
        </w:rPr>
        <w:t>世界正处于百年未有之大变局，国际形势风云变幻，经济全球化发展面临着严峻挑战。</w:t>
      </w:r>
      <w:r>
        <w:t>习近平总书记</w:t>
      </w:r>
      <w:r>
        <w:rPr>
          <w:rFonts w:hint="eastAsia"/>
        </w:rPr>
        <w:t>提出我国二氧化碳排放力争于</w:t>
      </w:r>
      <w:r>
        <w:t>2030年前达到</w:t>
      </w:r>
      <w:r>
        <w:rPr>
          <w:rFonts w:hint="eastAsia"/>
        </w:rPr>
        <w:t>峰值，努力争取</w:t>
      </w:r>
      <w:r>
        <w:t>2060年前实现碳中和</w:t>
      </w:r>
      <w:r>
        <w:rPr>
          <w:rFonts w:hint="eastAsia"/>
        </w:rPr>
        <w:t>，推动建筑碳排放尽早达峰，将为实现我国碳达峰碳中和做出积极贡献。在“一带一路”建设、中部崛起战略背景下，全国正处于高质量发展、高品质生活和高水平治理的转型时期，党中央审时度势地提出“双循环”相互促进的新发展格局。住房城乡建设行业是国民经济重要支柱，是新发展格局中的重要板块。建筑节能与绿色建筑的发展，可以引导市场消费升级和产业转型升级，扩大市场需求，激发市场活力，创造就业岗位，为“双循环”贡献力量。</w:t>
      </w:r>
    </w:p>
    <w:p>
      <w:pPr>
        <w:spacing w:line="480" w:lineRule="exact"/>
        <w:ind w:firstLine="562" w:firstLineChars="200"/>
      </w:pPr>
      <w:r>
        <w:rPr>
          <w:rFonts w:hint="eastAsia"/>
          <w:b/>
          <w:bCs/>
        </w:rPr>
        <w:t>总揽全省，</w:t>
      </w:r>
      <w:r>
        <w:rPr>
          <w:rFonts w:hint="eastAsia"/>
        </w:rPr>
        <w:t>湖南省委、省政府全面贯彻落实五大发展理念，颁布施行《湖</w:t>
      </w:r>
      <w:r>
        <w:t>南省绿色建筑发</w:t>
      </w:r>
      <w:r>
        <w:rPr>
          <w:rFonts w:hint="eastAsia"/>
        </w:rPr>
        <w:t>展</w:t>
      </w:r>
      <w:r>
        <w:t>条例》，绿</w:t>
      </w:r>
      <w:r>
        <w:rPr>
          <w:rFonts w:hint="eastAsia"/>
        </w:rPr>
        <w:t>色建筑发展形</w:t>
      </w:r>
      <w:r>
        <w:t>成制度体系。</w:t>
      </w:r>
      <w:r>
        <w:rPr>
          <w:rFonts w:hint="eastAsia"/>
        </w:rPr>
        <w:t>省住建厅以“</w:t>
      </w:r>
      <w:r>
        <w:t>绿色住建</w:t>
      </w:r>
      <w:r>
        <w:rPr>
          <w:rFonts w:hint="eastAsia"/>
        </w:rPr>
        <w:t>”</w:t>
      </w:r>
      <w:r>
        <w:t>促进新实践，进一步将绿色发展</w:t>
      </w:r>
      <w:r>
        <w:rPr>
          <w:rFonts w:hint="eastAsia"/>
        </w:rPr>
        <w:t>理念转换为行业绿色低碳发展的</w:t>
      </w:r>
      <w:r>
        <w:t>制度标准、配套政策、</w:t>
      </w:r>
      <w:r>
        <w:rPr>
          <w:rFonts w:hint="eastAsia"/>
        </w:rPr>
        <w:t>具</w:t>
      </w:r>
      <w:r>
        <w:t>体行动，抓好绿色</w:t>
      </w:r>
      <w:r>
        <w:rPr>
          <w:rFonts w:hint="eastAsia"/>
        </w:rPr>
        <w:t>节能</w:t>
      </w:r>
      <w:r>
        <w:t>标准、绿色</w:t>
      </w:r>
      <w:r>
        <w:rPr>
          <w:rFonts w:hint="eastAsia"/>
        </w:rPr>
        <w:t>低碳</w:t>
      </w:r>
      <w:r>
        <w:t>规范的执行落地，</w:t>
      </w:r>
      <w:r>
        <w:rPr>
          <w:rFonts w:hint="eastAsia"/>
        </w:rPr>
        <w:t>使绿色发展理</w:t>
      </w:r>
      <w:r>
        <w:t>念加快转化为</w:t>
      </w:r>
      <w:r>
        <w:rPr>
          <w:rFonts w:hint="eastAsia"/>
        </w:rPr>
        <w:t>低碳</w:t>
      </w:r>
      <w:r>
        <w:t>发展成果。</w:t>
      </w:r>
    </w:p>
    <w:p>
      <w:pPr>
        <w:spacing w:line="480" w:lineRule="exact"/>
        <w:ind w:firstLine="562" w:firstLineChars="200"/>
      </w:pPr>
      <w:r>
        <w:rPr>
          <w:rFonts w:hint="eastAsia"/>
          <w:b/>
          <w:bCs/>
        </w:rPr>
        <w:t>细至人民，</w:t>
      </w:r>
      <w:r>
        <w:rPr>
          <w:rFonts w:hint="eastAsia"/>
        </w:rPr>
        <w:t>党的十九大提出坚持以人民为中心，满足人民日益增长的对美好生活的需要。随着经济社会发展水平的提高，人民群众对美好居住环境的需求也越来越高。绿色建筑能够提供安全耐久、健康舒适、生活便利、资源节约、环境宜居的生活工作空间，让建筑与</w:t>
      </w:r>
      <w:r>
        <w:t>自然环境和谐共生，</w:t>
      </w:r>
      <w:r>
        <w:rPr>
          <w:rFonts w:hint="eastAsia"/>
        </w:rPr>
        <w:t>能</w:t>
      </w:r>
      <w:r>
        <w:t>极大满足人民群众的需求。</w:t>
      </w:r>
    </w:p>
    <w:p>
      <w:pPr>
        <w:spacing w:line="480" w:lineRule="exact"/>
        <w:ind w:firstLine="562" w:firstLineChars="200"/>
      </w:pPr>
      <w:r>
        <w:rPr>
          <w:rFonts w:hint="eastAsia"/>
          <w:b/>
          <w:bCs/>
        </w:rPr>
        <w:t>综合判断，</w:t>
      </w:r>
      <w:r>
        <w:rPr>
          <w:rFonts w:hint="eastAsia"/>
        </w:rPr>
        <w:t>湖南省建筑节能与绿色建筑发展总体上仍处于重要战略机遇期，也面临着市场风险增多、发展速度放缓的严峻挑战。必须准确把握市场供需结构的重大变化，下决心转变依赖低成本要素驱动的粗放增长方式，增强改革意识、创新意识。必须积极应对产业结构不合理、创新任务艰巨、优秀人</w:t>
      </w:r>
      <w:r>
        <w:t>才和优质劳动力供给不足等新挑战，着力在健全市场机制、</w:t>
      </w:r>
      <w:r>
        <w:rPr>
          <w:rFonts w:hint="eastAsia"/>
        </w:rPr>
        <w:t>推进建筑产业现代化、提升队伍素质、开拓国际市场上取得突破，切实转变发展方式，增强发展动力，以绿色发展为核心，全面深入的推动绿色建筑、装配式建筑、超低能耗建筑发展等，以及推广绿色建造、老旧小区改造、城市更新等实践，努力实现建筑业转型升级，为实现“双碳”目标做出良好铺垫。</w:t>
      </w:r>
    </w:p>
    <w:p>
      <w:pPr>
        <w:pStyle w:val="3"/>
        <w:spacing w:line="480" w:lineRule="exact"/>
        <w:jc w:val="both"/>
      </w:pPr>
      <w:bookmarkStart w:id="4" w:name="_Toc103598832"/>
      <w:r>
        <w:rPr>
          <w:rFonts w:hint="eastAsia"/>
        </w:rPr>
        <w:t>二、“十四五”总体要求</w:t>
      </w:r>
      <w:bookmarkEnd w:id="4"/>
    </w:p>
    <w:p>
      <w:pPr>
        <w:pStyle w:val="4"/>
      </w:pPr>
      <w:bookmarkStart w:id="5" w:name="_Toc103598833"/>
      <w:r>
        <w:rPr>
          <w:rFonts w:hint="eastAsia"/>
        </w:rPr>
        <w:t>（一）指导思想</w:t>
      </w:r>
      <w:bookmarkEnd w:id="5"/>
    </w:p>
    <w:p>
      <w:pPr>
        <w:spacing w:line="480" w:lineRule="exact"/>
        <w:ind w:firstLine="534" w:firstLineChars="200"/>
        <w:rPr>
          <w:rFonts w:ascii="宋体" w:hAnsi="宋体" w:cs="方正书宋简体"/>
          <w:spacing w:val="-5"/>
          <w:w w:val="99"/>
          <w:kern w:val="0"/>
          <w:szCs w:val="32"/>
        </w:rPr>
      </w:pPr>
      <w:r>
        <w:rPr>
          <w:rFonts w:hint="eastAsia" w:ascii="宋体" w:hAnsi="宋体" w:cs="方正书宋简体"/>
          <w:spacing w:val="-5"/>
          <w:w w:val="99"/>
          <w:kern w:val="0"/>
          <w:szCs w:val="32"/>
        </w:rPr>
        <w:t>以习近平新时代中国特色社会主义思想为指导，深入贯彻党的十九大和十九届历次全会精神，坚定不移贯彻创新、协调、绿色、开放、共享的新发展理念，坚持稳中求进工作总基调，统筹实施湖南省“三高四新”战略，以推动湖南省建筑高质量发展为主题，以深化供给侧结构性改革为主线，以满足人民日益增长的美好生活需要为根本目的，以改革创新为根本动力，降低建筑能源资源消耗，提高绿色建筑发展质量和产业化水平，提升人民群众居住品质，建设人与自然和谐共生的美丽城乡，为</w:t>
      </w:r>
      <w:r>
        <w:rPr>
          <w:rFonts w:ascii="宋体" w:hAnsi="宋体" w:cs="方正书宋简体"/>
          <w:spacing w:val="-5"/>
          <w:w w:val="99"/>
          <w:kern w:val="0"/>
          <w:szCs w:val="32"/>
        </w:rPr>
        <w:t>2030年实现</w:t>
      </w:r>
      <w:r>
        <w:rPr>
          <w:rFonts w:hint="eastAsia" w:ascii="宋体" w:hAnsi="宋体" w:cs="方正书宋简体"/>
          <w:spacing w:val="-5"/>
          <w:w w:val="99"/>
          <w:kern w:val="0"/>
          <w:szCs w:val="32"/>
        </w:rPr>
        <w:t>湖南省</w:t>
      </w:r>
      <w:r>
        <w:rPr>
          <w:rFonts w:ascii="宋体" w:hAnsi="宋体" w:cs="方正书宋简体"/>
          <w:spacing w:val="-5"/>
          <w:w w:val="99"/>
          <w:kern w:val="0"/>
          <w:szCs w:val="32"/>
        </w:rPr>
        <w:t>城乡建设领域碳达峰奠定坚实基础</w:t>
      </w:r>
      <w:r>
        <w:rPr>
          <w:rFonts w:hint="eastAsia" w:ascii="宋体" w:hAnsi="宋体" w:cs="方正书宋简体"/>
          <w:spacing w:val="-5"/>
          <w:w w:val="99"/>
          <w:kern w:val="0"/>
          <w:szCs w:val="32"/>
        </w:rPr>
        <w:t>。</w:t>
      </w:r>
    </w:p>
    <w:p>
      <w:pPr>
        <w:pStyle w:val="4"/>
      </w:pPr>
      <w:bookmarkStart w:id="6" w:name="_Toc103598834"/>
      <w:r>
        <w:rPr>
          <w:rFonts w:hint="eastAsia"/>
        </w:rPr>
        <w:t>（二）基本原则</w:t>
      </w:r>
      <w:bookmarkEnd w:id="6"/>
    </w:p>
    <w:p>
      <w:pPr>
        <w:spacing w:line="480" w:lineRule="exact"/>
        <w:ind w:firstLine="536" w:firstLineChars="200"/>
        <w:rPr>
          <w:rFonts w:ascii="宋体" w:hAnsi="宋体" w:cs="方正书宋简体"/>
          <w:spacing w:val="-5"/>
          <w:w w:val="99"/>
          <w:kern w:val="0"/>
          <w:szCs w:val="32"/>
        </w:rPr>
      </w:pPr>
      <w:r>
        <w:rPr>
          <w:rFonts w:hint="eastAsia" w:ascii="黑体" w:hAnsi="黑体" w:eastAsia="黑体" w:cs="方正书宋简体"/>
          <w:b/>
          <w:spacing w:val="-5"/>
          <w:w w:val="99"/>
          <w:kern w:val="0"/>
          <w:szCs w:val="32"/>
        </w:rPr>
        <w:t>贯彻理念，提升品质。</w:t>
      </w:r>
      <w:r>
        <w:rPr>
          <w:rFonts w:hint="eastAsia" w:ascii="宋体" w:hAnsi="宋体" w:cs="方正书宋简体"/>
          <w:spacing w:val="-5"/>
          <w:w w:val="99"/>
          <w:kern w:val="0"/>
          <w:szCs w:val="32"/>
        </w:rPr>
        <w:t>坚持以人民为中心，秉承为人民服务的宗旨，提高建筑环境质量和空间舒适度，满足人民群众对建筑舒适性、健康性不断提高的需求，为人民群众创造良好的生活环境和生态环境。与生态文明建设、应对气候变化等战略目标相协调衔接，全面落实绿色、低碳、节能、高效的发展理念。</w:t>
      </w:r>
    </w:p>
    <w:p>
      <w:pPr>
        <w:spacing w:line="480" w:lineRule="exact"/>
        <w:ind w:firstLine="536" w:firstLineChars="200"/>
        <w:rPr>
          <w:rFonts w:ascii="宋体" w:hAnsi="宋体" w:cs="方正书宋简体"/>
          <w:spacing w:val="-5"/>
          <w:w w:val="99"/>
          <w:kern w:val="0"/>
          <w:szCs w:val="32"/>
        </w:rPr>
      </w:pPr>
      <w:r>
        <w:rPr>
          <w:rFonts w:hint="eastAsia" w:ascii="黑体" w:hAnsi="黑体" w:eastAsia="黑体" w:cs="方正书宋简体"/>
          <w:b/>
          <w:spacing w:val="-5"/>
          <w:w w:val="99"/>
          <w:kern w:val="0"/>
          <w:szCs w:val="32"/>
        </w:rPr>
        <w:t>绿色低碳，和谐共生。</w:t>
      </w:r>
      <w:r>
        <w:rPr>
          <w:rFonts w:hint="eastAsia" w:ascii="宋体" w:hAnsi="宋体" w:cs="方正书宋简体"/>
          <w:bCs/>
          <w:spacing w:val="-5"/>
          <w:w w:val="99"/>
          <w:kern w:val="0"/>
          <w:szCs w:val="32"/>
        </w:rPr>
        <w:t>聚焦</w:t>
      </w:r>
      <w:r>
        <w:rPr>
          <w:rFonts w:ascii="宋体" w:hAnsi="宋体" w:cs="方正书宋简体"/>
          <w:bCs/>
          <w:spacing w:val="-5"/>
          <w:w w:val="99"/>
          <w:kern w:val="0"/>
          <w:szCs w:val="32"/>
        </w:rPr>
        <w:t>2030年前城乡建设领域碳达峰</w:t>
      </w:r>
      <w:r>
        <w:rPr>
          <w:rFonts w:hint="eastAsia" w:ascii="宋体" w:hAnsi="宋体" w:cs="方正书宋简体"/>
          <w:bCs/>
          <w:spacing w:val="-5"/>
          <w:w w:val="99"/>
          <w:kern w:val="0"/>
          <w:szCs w:val="32"/>
        </w:rPr>
        <w:t>的国家重大战略目标，</w:t>
      </w:r>
      <w:r>
        <w:rPr>
          <w:rFonts w:hint="eastAsia" w:ascii="宋体" w:hAnsi="宋体" w:cs="方正书宋简体"/>
          <w:spacing w:val="-5"/>
          <w:w w:val="99"/>
          <w:kern w:val="0"/>
          <w:szCs w:val="32"/>
        </w:rPr>
        <w:t>优先发展绿色建筑、装配式建筑、可再生能源</w:t>
      </w:r>
      <w:r>
        <w:rPr>
          <w:rFonts w:ascii="宋体" w:hAnsi="宋体" w:cs="方正书宋简体"/>
          <w:spacing w:val="-5"/>
          <w:w w:val="99"/>
          <w:kern w:val="0"/>
          <w:szCs w:val="32"/>
        </w:rPr>
        <w:t>等新技术，健全</w:t>
      </w:r>
      <w:r>
        <w:rPr>
          <w:rFonts w:hint="eastAsia" w:ascii="宋体" w:hAnsi="宋体" w:cs="方正书宋简体"/>
          <w:spacing w:val="-5"/>
          <w:w w:val="99"/>
          <w:kern w:val="0"/>
          <w:szCs w:val="32"/>
        </w:rPr>
        <w:t>绿色低碳循环发展经济体系。着力解决突出环境问题，强化绿色发展方式和生活方式，改善人居环境，协同推进高质量发展与生态环境保护。</w:t>
      </w:r>
    </w:p>
    <w:p>
      <w:pPr>
        <w:spacing w:line="480" w:lineRule="exact"/>
        <w:ind w:firstLine="536" w:firstLineChars="200"/>
        <w:rPr>
          <w:rFonts w:ascii="宋体" w:hAnsi="宋体" w:cs="方正书宋简体"/>
          <w:spacing w:val="-5"/>
          <w:w w:val="99"/>
          <w:kern w:val="0"/>
          <w:szCs w:val="32"/>
        </w:rPr>
      </w:pPr>
      <w:r>
        <w:rPr>
          <w:rFonts w:hint="eastAsia" w:ascii="黑体" w:hAnsi="黑体" w:eastAsia="黑体" w:cs="方正书宋简体"/>
          <w:b/>
          <w:spacing w:val="-5"/>
          <w:w w:val="99"/>
          <w:kern w:val="0"/>
          <w:szCs w:val="32"/>
        </w:rPr>
        <w:t>因城施策，协同发展。</w:t>
      </w:r>
      <w:r>
        <w:rPr>
          <w:rFonts w:hint="eastAsia" w:ascii="宋体" w:hAnsi="宋体" w:cs="方正书宋简体"/>
          <w:spacing w:val="-5"/>
          <w:w w:val="99"/>
          <w:kern w:val="0"/>
          <w:szCs w:val="32"/>
        </w:rPr>
        <w:t>根据湖南省各市州条件，因地制宜制定规划指标体系和发展目标。</w:t>
      </w:r>
      <w:r>
        <w:rPr>
          <w:rFonts w:ascii="宋体" w:hAnsi="宋体" w:cs="方正书宋简体"/>
          <w:spacing w:val="-5"/>
          <w:w w:val="99"/>
          <w:kern w:val="0"/>
          <w:szCs w:val="32"/>
        </w:rPr>
        <w:t>尊重城市发展客观规律，充分利用差别化政策</w:t>
      </w:r>
      <w:r>
        <w:rPr>
          <w:rFonts w:hint="eastAsia" w:ascii="宋体" w:hAnsi="宋体" w:cs="方正书宋简体"/>
          <w:spacing w:val="-5"/>
          <w:w w:val="99"/>
          <w:kern w:val="0"/>
          <w:szCs w:val="32"/>
        </w:rPr>
        <w:t>和</w:t>
      </w:r>
      <w:r>
        <w:rPr>
          <w:rFonts w:ascii="宋体" w:hAnsi="宋体" w:cs="方正书宋简体"/>
          <w:spacing w:val="-5"/>
          <w:w w:val="99"/>
          <w:kern w:val="0"/>
          <w:szCs w:val="32"/>
        </w:rPr>
        <w:t>手段保持政策的灵活性、连续性和稳定性</w:t>
      </w:r>
      <w:r>
        <w:rPr>
          <w:rFonts w:hint="eastAsia" w:ascii="宋体" w:hAnsi="宋体" w:cs="方正书宋简体"/>
          <w:spacing w:val="-5"/>
          <w:w w:val="99"/>
          <w:kern w:val="0"/>
          <w:szCs w:val="32"/>
        </w:rPr>
        <w:t>。合理分解规划指标，保证规划顺利落地。按照优势互补、区域一体的原则推进湖南省建筑节能和绿色建筑全面协同发展。</w:t>
      </w:r>
    </w:p>
    <w:p>
      <w:pPr>
        <w:spacing w:line="480" w:lineRule="exact"/>
        <w:ind w:firstLine="536" w:firstLineChars="200"/>
        <w:rPr>
          <w:rFonts w:ascii="宋体" w:hAnsi="宋体" w:cs="方正书宋简体"/>
          <w:spacing w:val="-5"/>
          <w:w w:val="99"/>
          <w:kern w:val="0"/>
          <w:szCs w:val="32"/>
        </w:rPr>
      </w:pPr>
      <w:r>
        <w:rPr>
          <w:rFonts w:hint="eastAsia" w:ascii="黑体" w:hAnsi="黑体" w:eastAsia="黑体" w:cs="方正书宋简体"/>
          <w:b/>
          <w:spacing w:val="-5"/>
          <w:w w:val="99"/>
          <w:kern w:val="0"/>
          <w:szCs w:val="32"/>
        </w:rPr>
        <w:t>加强配套，改革创新。</w:t>
      </w:r>
      <w:r>
        <w:rPr>
          <w:rFonts w:hint="eastAsia" w:ascii="宋体" w:hAnsi="宋体" w:cs="方正书宋简体"/>
          <w:spacing w:val="-5"/>
          <w:w w:val="99"/>
          <w:kern w:val="0"/>
          <w:szCs w:val="32"/>
        </w:rPr>
        <w:t>通过本规划带动湖南省建筑节能与绿色建筑及新型建筑工业化的创新发展，积极培育专业化工程咨询与设计、工程总承包、建筑及部品认证和绿色建材企业。完善绿色建筑全产业链协同发展体系，激励市场主体参与，全面推动湖南省建筑绿色低碳发展。</w:t>
      </w:r>
    </w:p>
    <w:p>
      <w:pPr>
        <w:pStyle w:val="4"/>
      </w:pPr>
      <w:bookmarkStart w:id="7" w:name="_Toc103598835"/>
      <w:r>
        <w:rPr>
          <w:rFonts w:hint="eastAsia"/>
        </w:rPr>
        <w:t>（三）发展目标</w:t>
      </w:r>
      <w:bookmarkEnd w:id="7"/>
    </w:p>
    <w:p>
      <w:pPr>
        <w:spacing w:line="480" w:lineRule="exact"/>
        <w:ind w:firstLine="536" w:firstLineChars="200"/>
        <w:rPr>
          <w:rFonts w:ascii="宋体" w:hAnsi="宋体" w:cs="方正书宋简体"/>
          <w:spacing w:val="-5"/>
          <w:w w:val="99"/>
          <w:kern w:val="0"/>
          <w:szCs w:val="32"/>
        </w:rPr>
      </w:pPr>
      <w:r>
        <w:rPr>
          <w:rFonts w:ascii="黑体" w:hAnsi="黑体" w:eastAsia="黑体" w:cs="方正书宋简体"/>
          <w:b/>
          <w:bCs/>
          <w:spacing w:val="-5"/>
          <w:w w:val="99"/>
          <w:kern w:val="0"/>
          <w:szCs w:val="32"/>
        </w:rPr>
        <w:t>总体目标。</w:t>
      </w:r>
      <w:r>
        <w:rPr>
          <w:rFonts w:ascii="宋体" w:hAnsi="宋体" w:cs="方正书宋简体"/>
          <w:spacing w:val="-5"/>
          <w:w w:val="99"/>
          <w:kern w:val="0"/>
          <w:szCs w:val="32"/>
        </w:rPr>
        <w:t>到2025年，</w:t>
      </w:r>
      <w:r>
        <w:rPr>
          <w:rFonts w:hint="eastAsia" w:ascii="宋体" w:hAnsi="宋体" w:cs="方正书宋简体"/>
          <w:spacing w:val="-5"/>
          <w:w w:val="99"/>
          <w:kern w:val="0"/>
          <w:szCs w:val="32"/>
        </w:rPr>
        <w:t>湖南省</w:t>
      </w:r>
      <w:r>
        <w:rPr>
          <w:rFonts w:ascii="宋体" w:hAnsi="宋体" w:cs="方正书宋简体"/>
          <w:spacing w:val="-5"/>
          <w:w w:val="99"/>
          <w:kern w:val="0"/>
          <w:szCs w:val="32"/>
        </w:rPr>
        <w:t>绿色建筑全面实现，建筑能耗</w:t>
      </w:r>
      <w:r>
        <w:rPr>
          <w:rFonts w:hint="eastAsia" w:ascii="宋体" w:hAnsi="宋体" w:cs="方正书宋简体"/>
          <w:spacing w:val="-5"/>
          <w:w w:val="99"/>
          <w:kern w:val="0"/>
          <w:szCs w:val="32"/>
        </w:rPr>
        <w:t>和碳排放增长趋势有效控制，建筑用能结构合理优化，建筑工业化较快发展，人民群众生产生活空间品质明显提高，推动形成绿色低碳生活方式。</w:t>
      </w:r>
    </w:p>
    <w:p>
      <w:pPr>
        <w:spacing w:line="480" w:lineRule="exact"/>
        <w:ind w:firstLine="536" w:firstLineChars="200"/>
        <w:rPr>
          <w:rFonts w:cs="方正书宋简体"/>
          <w:spacing w:val="-5"/>
          <w:w w:val="99"/>
          <w:szCs w:val="32"/>
        </w:rPr>
      </w:pPr>
      <w:r>
        <w:rPr>
          <w:rFonts w:ascii="黑体" w:hAnsi="黑体" w:eastAsia="黑体" w:cs="方正书宋简体"/>
          <w:b/>
          <w:bCs/>
          <w:spacing w:val="-5"/>
          <w:w w:val="99"/>
          <w:szCs w:val="32"/>
        </w:rPr>
        <w:t>具体目标。</w:t>
      </w:r>
      <w:r>
        <w:rPr>
          <w:rFonts w:ascii="宋体" w:hAnsi="宋体" w:cs="方正书宋简体"/>
          <w:spacing w:val="-5"/>
          <w:w w:val="99"/>
          <w:szCs w:val="32"/>
        </w:rPr>
        <w:t>到2025年，</w:t>
      </w:r>
      <w:r>
        <w:rPr>
          <w:rFonts w:hint="eastAsia" w:ascii="宋体" w:hAnsi="宋体" w:cs="方正书宋简体"/>
          <w:spacing w:val="-5"/>
          <w:w w:val="99"/>
          <w:szCs w:val="32"/>
        </w:rPr>
        <w:t>湖南省</w:t>
      </w:r>
      <w:r>
        <w:rPr>
          <w:rFonts w:ascii="宋体" w:hAnsi="宋体" w:cs="方正书宋简体"/>
          <w:spacing w:val="-5"/>
          <w:w w:val="99"/>
          <w:szCs w:val="32"/>
        </w:rPr>
        <w:t>城镇新建建筑全面建成绿色建</w:t>
      </w:r>
      <w:r>
        <w:rPr>
          <w:rFonts w:hint="eastAsia" w:ascii="宋体" w:hAnsi="宋体" w:cs="方正书宋简体"/>
          <w:spacing w:val="-5"/>
          <w:w w:val="99"/>
          <w:szCs w:val="32"/>
        </w:rPr>
        <w:t>筑，高品质绿色建筑比例稳步提高；</w:t>
      </w:r>
      <w:r>
        <w:rPr>
          <w:rFonts w:hint="eastAsia" w:ascii="宋体" w:hAnsi="宋体" w:cs="方正书宋简体"/>
          <w:spacing w:val="-5"/>
          <w:w w:val="99"/>
          <w:kern w:val="0"/>
          <w:szCs w:val="32"/>
        </w:rPr>
        <w:t>全省选择</w:t>
      </w:r>
      <w:r>
        <w:rPr>
          <w:rFonts w:ascii="宋体" w:hAnsi="宋体" w:cs="方正书宋简体"/>
          <w:spacing w:val="-5"/>
          <w:w w:val="99"/>
          <w:kern w:val="0"/>
          <w:szCs w:val="32"/>
        </w:rPr>
        <w:t>20个城市新建区域（规划新区、经济技术开发区、高新技术产业开发区、生态工业示范园区等）按照绿色生态城区标准规划、建设和运行</w:t>
      </w:r>
      <w:r>
        <w:rPr>
          <w:rFonts w:hint="eastAsia" w:ascii="宋体" w:hAnsi="宋体" w:cs="方正书宋简体"/>
          <w:spacing w:val="-5"/>
          <w:w w:val="99"/>
          <w:kern w:val="0"/>
          <w:szCs w:val="32"/>
        </w:rPr>
        <w:t>；全省绿色农房示范村完成</w:t>
      </w:r>
      <w:r>
        <w:rPr>
          <w:rFonts w:ascii="宋体" w:hAnsi="宋体" w:cs="方正书宋简体"/>
          <w:spacing w:val="-5"/>
          <w:w w:val="99"/>
          <w:kern w:val="0"/>
          <w:szCs w:val="32"/>
        </w:rPr>
        <w:t>30个；</w:t>
      </w:r>
      <w:r>
        <w:rPr>
          <w:rFonts w:hint="eastAsia" w:ascii="宋体" w:hAnsi="宋体" w:cs="方正书宋简体"/>
          <w:spacing w:val="-5"/>
          <w:w w:val="99"/>
          <w:szCs w:val="32"/>
        </w:rPr>
        <w:t>全省城镇新建居住建筑节能水平达到6</w:t>
      </w:r>
      <w:r>
        <w:rPr>
          <w:rFonts w:ascii="宋体" w:hAnsi="宋体" w:cs="方正书宋简体"/>
          <w:spacing w:val="-5"/>
          <w:w w:val="99"/>
          <w:szCs w:val="32"/>
        </w:rPr>
        <w:t>5</w:t>
      </w:r>
      <w:r>
        <w:rPr>
          <w:rFonts w:hint="eastAsia" w:ascii="宋体" w:hAnsi="宋体" w:cs="方正书宋简体"/>
          <w:spacing w:val="-5"/>
          <w:w w:val="99"/>
          <w:szCs w:val="32"/>
        </w:rPr>
        <w:t>%，新建公共建筑节能水平达到</w:t>
      </w:r>
      <w:r>
        <w:rPr>
          <w:rFonts w:ascii="宋体" w:hAnsi="宋体" w:cs="方正书宋简体"/>
          <w:spacing w:val="-5"/>
          <w:w w:val="99"/>
          <w:szCs w:val="32"/>
        </w:rPr>
        <w:t>72</w:t>
      </w:r>
      <w:r>
        <w:rPr>
          <w:rFonts w:hint="eastAsia" w:ascii="宋体" w:hAnsi="宋体" w:cs="方正书宋简体"/>
          <w:spacing w:val="-5"/>
          <w:w w:val="99"/>
          <w:szCs w:val="32"/>
        </w:rPr>
        <w:t>%；</w:t>
      </w:r>
      <w:r>
        <w:rPr>
          <w:rFonts w:ascii="宋体" w:hAnsi="宋体" w:cs="方正书宋简体"/>
          <w:spacing w:val="-5"/>
          <w:w w:val="99"/>
          <w:kern w:val="0"/>
          <w:szCs w:val="32"/>
        </w:rPr>
        <w:t>全省市州中心城市既有建筑绿色改造建筑面积占总既有建筑面积的比例达到</w:t>
      </w:r>
      <w:r>
        <w:rPr>
          <w:rFonts w:hint="eastAsia" w:ascii="宋体" w:hAnsi="宋体" w:cs="方正书宋简体"/>
          <w:spacing w:val="-5"/>
          <w:w w:val="99"/>
          <w:kern w:val="0"/>
          <w:szCs w:val="32"/>
        </w:rPr>
        <w:t>1</w:t>
      </w:r>
      <w:r>
        <w:rPr>
          <w:rFonts w:ascii="宋体" w:hAnsi="宋体" w:cs="方正书宋简体"/>
          <w:spacing w:val="-5"/>
          <w:w w:val="99"/>
          <w:kern w:val="0"/>
          <w:szCs w:val="32"/>
        </w:rPr>
        <w:t>5%</w:t>
      </w:r>
      <w:r>
        <w:rPr>
          <w:rFonts w:hint="eastAsia" w:ascii="宋体" w:hAnsi="宋体" w:cs="方正书宋简体"/>
          <w:spacing w:val="-5"/>
          <w:w w:val="99"/>
          <w:szCs w:val="32"/>
        </w:rPr>
        <w:t>；</w:t>
      </w:r>
      <w:r>
        <w:rPr>
          <w:rFonts w:ascii="宋体" w:hAnsi="宋体" w:cs="方正书宋简体"/>
          <w:spacing w:val="-5"/>
          <w:w w:val="99"/>
          <w:kern w:val="0"/>
          <w:szCs w:val="32"/>
        </w:rPr>
        <w:t>全省</w:t>
      </w:r>
      <w:r>
        <w:rPr>
          <w:rFonts w:hint="eastAsia" w:ascii="宋体" w:hAnsi="宋体" w:cs="方正书宋简体"/>
          <w:spacing w:val="-5"/>
          <w:w w:val="99"/>
          <w:szCs w:val="32"/>
        </w:rPr>
        <w:t>建设超低能耗建筑</w:t>
      </w:r>
      <w:r>
        <w:rPr>
          <w:rFonts w:ascii="宋体" w:hAnsi="宋体" w:cs="方正书宋简体"/>
          <w:spacing w:val="-5"/>
          <w:w w:val="99"/>
          <w:szCs w:val="32"/>
        </w:rPr>
        <w:t>100万平方米</w:t>
      </w:r>
      <w:r>
        <w:rPr>
          <w:rFonts w:hint="eastAsia" w:ascii="宋体" w:hAnsi="宋体" w:cs="方正书宋简体"/>
          <w:spacing w:val="-5"/>
          <w:w w:val="99"/>
          <w:szCs w:val="32"/>
        </w:rPr>
        <w:t>；</w:t>
      </w:r>
      <w:r>
        <w:rPr>
          <w:rFonts w:hint="eastAsia" w:cs="方正书宋简体"/>
          <w:spacing w:val="-5"/>
          <w:w w:val="99"/>
          <w:szCs w:val="32"/>
        </w:rPr>
        <w:t>新增可再生能源应用面积占新建建筑面积</w:t>
      </w:r>
      <w:r>
        <w:rPr>
          <w:rFonts w:hint="eastAsia" w:ascii="宋体" w:hAnsi="宋体" w:cs="方正书宋简体"/>
          <w:spacing w:val="-5"/>
          <w:w w:val="99"/>
          <w:kern w:val="0"/>
          <w:szCs w:val="32"/>
        </w:rPr>
        <w:t>比重超过</w:t>
      </w:r>
      <w:r>
        <w:rPr>
          <w:rFonts w:ascii="宋体" w:hAnsi="宋体" w:cs="方正书宋简体"/>
          <w:spacing w:val="-5"/>
          <w:w w:val="99"/>
          <w:kern w:val="0"/>
          <w:szCs w:val="32"/>
        </w:rPr>
        <w:t>16%</w:t>
      </w:r>
      <w:r>
        <w:rPr>
          <w:rFonts w:hint="eastAsia" w:ascii="宋体" w:hAnsi="宋体" w:cs="方正书宋简体"/>
          <w:spacing w:val="-5"/>
          <w:w w:val="99"/>
          <w:kern w:val="0"/>
          <w:szCs w:val="32"/>
        </w:rPr>
        <w:t>；全省建筑用能电气化比例超过5</w:t>
      </w:r>
      <w:r>
        <w:rPr>
          <w:rFonts w:ascii="宋体" w:hAnsi="宋体" w:cs="方正书宋简体"/>
          <w:spacing w:val="-5"/>
          <w:w w:val="99"/>
          <w:kern w:val="0"/>
          <w:szCs w:val="32"/>
        </w:rPr>
        <w:t>5</w:t>
      </w:r>
      <w:r>
        <w:rPr>
          <w:rFonts w:hint="eastAsia" w:ascii="宋体" w:hAnsi="宋体" w:cs="方正书宋简体"/>
          <w:spacing w:val="-5"/>
          <w:w w:val="99"/>
          <w:kern w:val="0"/>
          <w:szCs w:val="32"/>
        </w:rPr>
        <w:t>%；全省各市州城区新开工装配式建筑面积占当年新建建筑面积的比例达到</w:t>
      </w:r>
      <w:r>
        <w:rPr>
          <w:rFonts w:ascii="宋体" w:hAnsi="宋体" w:cs="方正书宋简体"/>
          <w:spacing w:val="-5"/>
          <w:w w:val="99"/>
          <w:kern w:val="0"/>
          <w:szCs w:val="32"/>
        </w:rPr>
        <w:t>40%；</w:t>
      </w:r>
      <w:r>
        <w:rPr>
          <w:rFonts w:hint="eastAsia" w:ascii="宋体" w:hAnsi="宋体" w:cs="方正书宋简体"/>
          <w:spacing w:val="-5"/>
          <w:w w:val="99"/>
          <w:kern w:val="0"/>
          <w:szCs w:val="32"/>
        </w:rPr>
        <w:t>政府投资的公益性公共建筑、单体建筑面积超过</w:t>
      </w:r>
      <w:r>
        <w:rPr>
          <w:rFonts w:ascii="宋体" w:hAnsi="宋体" w:cs="方正书宋简体"/>
          <w:spacing w:val="-5"/>
          <w:w w:val="99"/>
          <w:kern w:val="0"/>
          <w:szCs w:val="32"/>
        </w:rPr>
        <w:t>2万平方米的机场、车站、宾馆、饭店、商场、写字楼等大型公共建筑，使用绿色建材的比例达到80%</w:t>
      </w:r>
      <w:r>
        <w:rPr>
          <w:rFonts w:hint="eastAsia" w:ascii="宋体" w:hAnsi="宋体" w:cs="方正书宋简体"/>
          <w:spacing w:val="-5"/>
          <w:w w:val="99"/>
          <w:kern w:val="0"/>
          <w:szCs w:val="32"/>
        </w:rPr>
        <w:t>，具体分项目标详见专栏1</w:t>
      </w:r>
      <w:r>
        <w:rPr>
          <w:rFonts w:ascii="宋体" w:hAnsi="宋体" w:cs="方正书宋简体"/>
          <w:spacing w:val="-5"/>
          <w:w w:val="99"/>
          <w:kern w:val="0"/>
          <w:szCs w:val="32"/>
        </w:rPr>
        <w:t>。</w:t>
      </w:r>
    </w:p>
    <w:p>
      <w:pPr>
        <w:spacing w:line="480" w:lineRule="exact"/>
        <w:ind w:firstLine="456" w:firstLineChars="200"/>
        <w:jc w:val="center"/>
        <w:rPr>
          <w:rFonts w:ascii="宋体" w:hAnsi="宋体" w:cs="方正书宋简体"/>
          <w:b/>
          <w:spacing w:val="-5"/>
          <w:w w:val="99"/>
          <w:kern w:val="0"/>
          <w:sz w:val="24"/>
          <w:szCs w:val="24"/>
        </w:rPr>
      </w:pPr>
      <w:r>
        <w:rPr>
          <w:rFonts w:hint="eastAsia" w:ascii="宋体" w:hAnsi="宋体" w:cs="方正书宋简体"/>
          <w:b/>
          <w:spacing w:val="-5"/>
          <w:w w:val="99"/>
          <w:kern w:val="0"/>
          <w:sz w:val="24"/>
          <w:szCs w:val="24"/>
        </w:rPr>
        <w:t>专栏1</w:t>
      </w:r>
      <w:r>
        <w:rPr>
          <w:rFonts w:ascii="宋体" w:hAnsi="宋体" w:cs="方正书宋简体"/>
          <w:b/>
          <w:spacing w:val="-5"/>
          <w:w w:val="99"/>
          <w:kern w:val="0"/>
          <w:sz w:val="24"/>
          <w:szCs w:val="24"/>
        </w:rPr>
        <w:t xml:space="preserve"> </w:t>
      </w:r>
      <w:r>
        <w:rPr>
          <w:rFonts w:hint="eastAsia" w:ascii="宋体" w:hAnsi="宋体" w:cs="方正书宋简体"/>
          <w:b/>
          <w:spacing w:val="-5"/>
          <w:w w:val="99"/>
          <w:kern w:val="0"/>
          <w:sz w:val="24"/>
          <w:szCs w:val="24"/>
        </w:rPr>
        <w:t>湖南省“十四五”时期建筑节能和绿色建筑发展具体目标</w:t>
      </w:r>
    </w:p>
    <w:tbl>
      <w:tblPr>
        <w:tblStyle w:val="16"/>
        <w:tblW w:w="850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6460"/>
        <w:gridCol w:w="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862" w:type="dxa"/>
            <w:gridSpan w:val="2"/>
            <w:vAlign w:val="center"/>
          </w:tcPr>
          <w:p>
            <w:pPr>
              <w:spacing w:line="48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主要指标</w:t>
            </w:r>
          </w:p>
        </w:tc>
        <w:tc>
          <w:tcPr>
            <w:tcW w:w="647" w:type="dxa"/>
            <w:vAlign w:val="center"/>
          </w:tcPr>
          <w:p>
            <w:pPr>
              <w:spacing w:line="48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862" w:type="dxa"/>
            <w:gridSpan w:val="2"/>
            <w:vAlign w:val="center"/>
          </w:tcPr>
          <w:p>
            <w:pPr>
              <w:spacing w:line="480" w:lineRule="exact"/>
              <w:jc w:val="left"/>
              <w:rPr>
                <w:rFonts w:ascii="宋体" w:hAnsi="宋体" w:cs="宋体"/>
                <w:color w:val="000000"/>
                <w:kern w:val="0"/>
                <w:sz w:val="21"/>
                <w:szCs w:val="21"/>
              </w:rPr>
            </w:pPr>
            <w:r>
              <w:rPr>
                <w:rFonts w:hint="eastAsia" w:ascii="宋体" w:hAnsi="宋体" w:cs="宋体"/>
                <w:color w:val="000000"/>
                <w:kern w:val="0"/>
                <w:sz w:val="21"/>
                <w:szCs w:val="21"/>
              </w:rPr>
              <w:t>城镇绿色建筑占新建建筑比重（%）</w:t>
            </w:r>
          </w:p>
        </w:tc>
        <w:tc>
          <w:tcPr>
            <w:tcW w:w="647" w:type="dxa"/>
            <w:vAlign w:val="center"/>
          </w:tcPr>
          <w:p>
            <w:pPr>
              <w:spacing w:line="48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r>
              <w:rPr>
                <w:rFonts w:ascii="宋体" w:hAnsi="宋体" w:cs="宋体"/>
                <w:color w:val="000000"/>
                <w:kern w:val="0"/>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 w:hRule="atLeast"/>
        </w:trPr>
        <w:tc>
          <w:tcPr>
            <w:tcW w:w="1402" w:type="dxa"/>
            <w:vMerge w:val="restart"/>
            <w:vAlign w:val="center"/>
          </w:tcPr>
          <w:p>
            <w:pPr>
              <w:spacing w:line="480" w:lineRule="exact"/>
              <w:jc w:val="left"/>
              <w:rPr>
                <w:rFonts w:ascii="宋体" w:hAnsi="宋体" w:cs="宋体"/>
                <w:color w:val="000000"/>
                <w:kern w:val="0"/>
                <w:sz w:val="21"/>
                <w:szCs w:val="21"/>
              </w:rPr>
            </w:pPr>
            <w:r>
              <w:rPr>
                <w:rFonts w:hint="eastAsia" w:ascii="宋体" w:hAnsi="宋体" w:cs="宋体"/>
                <w:color w:val="000000"/>
                <w:kern w:val="0"/>
                <w:sz w:val="21"/>
                <w:szCs w:val="21"/>
              </w:rPr>
              <w:t>高品质绿色建筑建设</w:t>
            </w:r>
          </w:p>
        </w:tc>
        <w:tc>
          <w:tcPr>
            <w:tcW w:w="6460" w:type="dxa"/>
            <w:vAlign w:val="center"/>
          </w:tcPr>
          <w:p>
            <w:pPr>
              <w:spacing w:line="480" w:lineRule="exact"/>
              <w:jc w:val="left"/>
              <w:rPr>
                <w:rFonts w:ascii="宋体" w:hAnsi="宋体" w:cs="宋体"/>
                <w:color w:val="000000"/>
                <w:kern w:val="0"/>
                <w:sz w:val="21"/>
                <w:szCs w:val="21"/>
              </w:rPr>
            </w:pPr>
            <w:r>
              <w:rPr>
                <w:rFonts w:hint="eastAsia" w:ascii="宋体" w:hAnsi="宋体" w:cs="宋体"/>
                <w:color w:val="000000"/>
                <w:kern w:val="0"/>
                <w:sz w:val="21"/>
                <w:szCs w:val="21"/>
              </w:rPr>
              <w:t>按绿色建筑一星级以上标准进行规划建设面积比例（%）</w:t>
            </w:r>
          </w:p>
        </w:tc>
        <w:tc>
          <w:tcPr>
            <w:tcW w:w="647" w:type="dxa"/>
            <w:vAlign w:val="center"/>
          </w:tcPr>
          <w:p>
            <w:pPr>
              <w:spacing w:line="48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r>
              <w:rPr>
                <w:rFonts w:ascii="宋体" w:hAnsi="宋体" w:cs="宋体"/>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402" w:type="dxa"/>
            <w:vMerge w:val="continue"/>
            <w:vAlign w:val="center"/>
          </w:tcPr>
          <w:p>
            <w:pPr>
              <w:spacing w:line="480" w:lineRule="exact"/>
              <w:jc w:val="left"/>
              <w:rPr>
                <w:rFonts w:ascii="宋体" w:hAnsi="宋体" w:cs="宋体"/>
                <w:color w:val="000000"/>
                <w:kern w:val="0"/>
                <w:sz w:val="21"/>
                <w:szCs w:val="21"/>
              </w:rPr>
            </w:pPr>
          </w:p>
        </w:tc>
        <w:tc>
          <w:tcPr>
            <w:tcW w:w="6460" w:type="dxa"/>
            <w:vAlign w:val="center"/>
          </w:tcPr>
          <w:p>
            <w:pPr>
              <w:spacing w:line="480" w:lineRule="exact"/>
              <w:jc w:val="left"/>
              <w:rPr>
                <w:rFonts w:ascii="宋体" w:hAnsi="宋体" w:cs="宋体"/>
                <w:color w:val="000000"/>
                <w:kern w:val="0"/>
                <w:sz w:val="21"/>
                <w:szCs w:val="21"/>
              </w:rPr>
            </w:pPr>
            <w:r>
              <w:rPr>
                <w:rFonts w:hint="eastAsia" w:ascii="宋体" w:hAnsi="宋体" w:cs="宋体"/>
                <w:color w:val="000000"/>
                <w:kern w:val="0"/>
                <w:sz w:val="21"/>
                <w:szCs w:val="21"/>
              </w:rPr>
              <w:t>按绿色建筑二星级及三星级标准进行规划建设面积比例（%）</w:t>
            </w:r>
          </w:p>
        </w:tc>
        <w:tc>
          <w:tcPr>
            <w:tcW w:w="647" w:type="dxa"/>
            <w:vAlign w:val="center"/>
          </w:tcPr>
          <w:p>
            <w:pPr>
              <w:spacing w:line="480" w:lineRule="exact"/>
              <w:jc w:val="center"/>
              <w:rPr>
                <w:rFonts w:ascii="宋体" w:hAnsi="宋体" w:cs="宋体"/>
                <w:color w:val="000000"/>
                <w:kern w:val="0"/>
                <w:sz w:val="21"/>
                <w:szCs w:val="21"/>
              </w:rPr>
            </w:pPr>
            <w:r>
              <w:rPr>
                <w:rFonts w:hint="eastAsia" w:ascii="宋体" w:hAnsi="宋体" w:cs="宋体"/>
                <w:color w:val="000000"/>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402" w:type="dxa"/>
            <w:vMerge w:val="restart"/>
            <w:vAlign w:val="center"/>
          </w:tcPr>
          <w:p>
            <w:pPr>
              <w:spacing w:line="480" w:lineRule="exact"/>
              <w:jc w:val="left"/>
              <w:rPr>
                <w:rFonts w:ascii="宋体" w:hAnsi="宋体" w:cs="宋体"/>
                <w:color w:val="000000"/>
                <w:kern w:val="0"/>
                <w:sz w:val="21"/>
                <w:szCs w:val="21"/>
              </w:rPr>
            </w:pPr>
            <w:r>
              <w:rPr>
                <w:rFonts w:hint="eastAsia" w:ascii="宋体" w:hAnsi="宋体" w:cs="宋体"/>
                <w:color w:val="000000"/>
                <w:kern w:val="0"/>
                <w:sz w:val="21"/>
                <w:szCs w:val="21"/>
              </w:rPr>
              <w:t>绿色生态城区建设</w:t>
            </w:r>
          </w:p>
        </w:tc>
        <w:tc>
          <w:tcPr>
            <w:tcW w:w="6460" w:type="dxa"/>
            <w:vAlign w:val="center"/>
          </w:tcPr>
          <w:p>
            <w:pPr>
              <w:spacing w:line="480" w:lineRule="exact"/>
              <w:jc w:val="left"/>
              <w:rPr>
                <w:rFonts w:ascii="宋体" w:hAnsi="宋体" w:cs="宋体"/>
                <w:color w:val="000000"/>
                <w:kern w:val="0"/>
                <w:sz w:val="21"/>
                <w:szCs w:val="21"/>
              </w:rPr>
            </w:pPr>
            <w:r>
              <w:rPr>
                <w:rFonts w:hint="eastAsia" w:ascii="宋体" w:hAnsi="宋体" w:cs="宋体"/>
                <w:color w:val="000000"/>
                <w:kern w:val="0"/>
                <w:sz w:val="21"/>
                <w:szCs w:val="21"/>
              </w:rPr>
              <w:t>全省示范建设数量（个）</w:t>
            </w:r>
          </w:p>
        </w:tc>
        <w:tc>
          <w:tcPr>
            <w:tcW w:w="647" w:type="dxa"/>
            <w:vAlign w:val="center"/>
          </w:tcPr>
          <w:p>
            <w:pPr>
              <w:spacing w:line="48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r>
              <w:rPr>
                <w:rFonts w:ascii="宋体" w:hAnsi="宋体" w:cs="宋体"/>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402" w:type="dxa"/>
            <w:vMerge w:val="continue"/>
            <w:vAlign w:val="center"/>
          </w:tcPr>
          <w:p>
            <w:pPr>
              <w:spacing w:line="480" w:lineRule="exact"/>
              <w:jc w:val="left"/>
              <w:rPr>
                <w:rFonts w:ascii="宋体" w:hAnsi="宋体" w:cs="宋体"/>
                <w:color w:val="000000"/>
                <w:kern w:val="0"/>
                <w:sz w:val="21"/>
                <w:szCs w:val="21"/>
              </w:rPr>
            </w:pPr>
          </w:p>
        </w:tc>
        <w:tc>
          <w:tcPr>
            <w:tcW w:w="6460" w:type="dxa"/>
            <w:vAlign w:val="center"/>
          </w:tcPr>
          <w:p>
            <w:pPr>
              <w:spacing w:line="480" w:lineRule="exact"/>
              <w:jc w:val="left"/>
              <w:rPr>
                <w:rFonts w:ascii="宋体" w:hAnsi="宋体" w:cs="宋体"/>
                <w:color w:val="000000"/>
                <w:kern w:val="0"/>
                <w:sz w:val="21"/>
                <w:szCs w:val="21"/>
              </w:rPr>
            </w:pPr>
            <w:r>
              <w:rPr>
                <w:rFonts w:hint="eastAsia" w:ascii="宋体" w:hAnsi="宋体" w:cs="宋体"/>
                <w:color w:val="000000"/>
                <w:kern w:val="0"/>
                <w:sz w:val="21"/>
                <w:szCs w:val="21"/>
              </w:rPr>
              <w:t>长沙、株洲、湘潭每市建设示范数量（个）</w:t>
            </w:r>
          </w:p>
        </w:tc>
        <w:tc>
          <w:tcPr>
            <w:tcW w:w="647" w:type="dxa"/>
            <w:vAlign w:val="center"/>
          </w:tcPr>
          <w:p>
            <w:pPr>
              <w:spacing w:line="480" w:lineRule="exact"/>
              <w:jc w:val="center"/>
              <w:rPr>
                <w:rFonts w:ascii="宋体" w:hAnsi="宋体" w:cs="宋体"/>
                <w:color w:val="000000"/>
                <w:kern w:val="0"/>
                <w:sz w:val="21"/>
                <w:szCs w:val="21"/>
              </w:rPr>
            </w:pPr>
            <w:r>
              <w:rPr>
                <w:rFonts w:ascii="宋体" w:hAnsi="宋体" w:cs="宋体"/>
                <w:color w:val="000000"/>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402" w:type="dxa"/>
            <w:vMerge w:val="continue"/>
            <w:vAlign w:val="center"/>
          </w:tcPr>
          <w:p>
            <w:pPr>
              <w:spacing w:line="480" w:lineRule="exact"/>
              <w:jc w:val="left"/>
              <w:rPr>
                <w:rFonts w:ascii="宋体" w:hAnsi="宋体" w:cs="宋体"/>
                <w:color w:val="000000"/>
                <w:kern w:val="0"/>
                <w:sz w:val="21"/>
                <w:szCs w:val="21"/>
              </w:rPr>
            </w:pPr>
          </w:p>
        </w:tc>
        <w:tc>
          <w:tcPr>
            <w:tcW w:w="6460" w:type="dxa"/>
            <w:vAlign w:val="center"/>
          </w:tcPr>
          <w:p>
            <w:pPr>
              <w:spacing w:line="480" w:lineRule="exact"/>
              <w:jc w:val="left"/>
              <w:rPr>
                <w:rFonts w:ascii="宋体" w:hAnsi="宋体" w:cs="宋体"/>
                <w:color w:val="000000"/>
                <w:kern w:val="0"/>
                <w:sz w:val="21"/>
                <w:szCs w:val="21"/>
              </w:rPr>
            </w:pPr>
            <w:r>
              <w:rPr>
                <w:rFonts w:hint="eastAsia" w:ascii="宋体" w:hAnsi="宋体" w:cs="宋体"/>
                <w:color w:val="000000"/>
                <w:kern w:val="0"/>
                <w:sz w:val="21"/>
                <w:szCs w:val="21"/>
              </w:rPr>
              <w:t>其余各市州建设示范数量（个）</w:t>
            </w:r>
          </w:p>
        </w:tc>
        <w:tc>
          <w:tcPr>
            <w:tcW w:w="647" w:type="dxa"/>
            <w:vAlign w:val="center"/>
          </w:tcPr>
          <w:p>
            <w:pPr>
              <w:spacing w:line="48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862" w:type="dxa"/>
            <w:gridSpan w:val="2"/>
            <w:vAlign w:val="center"/>
          </w:tcPr>
          <w:p>
            <w:pPr>
              <w:spacing w:line="480" w:lineRule="exact"/>
              <w:jc w:val="left"/>
              <w:rPr>
                <w:rFonts w:ascii="宋体" w:hAnsi="宋体" w:cs="宋体"/>
                <w:color w:val="000000"/>
                <w:kern w:val="0"/>
                <w:sz w:val="21"/>
                <w:szCs w:val="21"/>
              </w:rPr>
            </w:pPr>
            <w:r>
              <w:rPr>
                <w:rFonts w:hint="eastAsia" w:ascii="宋体" w:hAnsi="宋体" w:cs="宋体"/>
                <w:color w:val="000000"/>
                <w:kern w:val="0"/>
                <w:sz w:val="21"/>
                <w:szCs w:val="21"/>
              </w:rPr>
              <w:t>绿色农房示范村数量（个）</w:t>
            </w:r>
          </w:p>
        </w:tc>
        <w:tc>
          <w:tcPr>
            <w:tcW w:w="647" w:type="dxa"/>
            <w:vAlign w:val="center"/>
          </w:tcPr>
          <w:p>
            <w:pPr>
              <w:spacing w:line="48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r>
              <w:rPr>
                <w:rFonts w:ascii="宋体" w:hAnsi="宋体" w:cs="宋体"/>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862" w:type="dxa"/>
            <w:gridSpan w:val="2"/>
            <w:vAlign w:val="center"/>
          </w:tcPr>
          <w:p>
            <w:pPr>
              <w:spacing w:line="480" w:lineRule="exact"/>
              <w:jc w:val="left"/>
              <w:rPr>
                <w:rFonts w:ascii="宋体" w:hAnsi="宋体" w:cs="宋体"/>
                <w:color w:val="000000"/>
                <w:kern w:val="0"/>
                <w:sz w:val="21"/>
                <w:szCs w:val="21"/>
              </w:rPr>
            </w:pPr>
            <w:r>
              <w:rPr>
                <w:rFonts w:hint="eastAsia" w:ascii="宋体" w:hAnsi="宋体" w:cs="宋体"/>
                <w:color w:val="000000"/>
                <w:kern w:val="0"/>
                <w:sz w:val="21"/>
                <w:szCs w:val="21"/>
              </w:rPr>
              <w:t>城镇新建居住建筑节能水平（%）</w:t>
            </w:r>
          </w:p>
        </w:tc>
        <w:tc>
          <w:tcPr>
            <w:tcW w:w="647" w:type="dxa"/>
            <w:vAlign w:val="center"/>
          </w:tcPr>
          <w:p>
            <w:pPr>
              <w:spacing w:line="480" w:lineRule="exact"/>
              <w:jc w:val="center"/>
              <w:rPr>
                <w:rFonts w:ascii="宋体" w:hAnsi="宋体" w:cs="宋体"/>
                <w:color w:val="000000"/>
                <w:kern w:val="0"/>
                <w:sz w:val="21"/>
                <w:szCs w:val="21"/>
              </w:rPr>
            </w:pPr>
            <w:r>
              <w:rPr>
                <w:rFonts w:ascii="宋体" w:hAnsi="宋体" w:cs="宋体"/>
                <w:color w:val="000000"/>
                <w:kern w:val="0"/>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862" w:type="dxa"/>
            <w:gridSpan w:val="2"/>
            <w:vAlign w:val="center"/>
          </w:tcPr>
          <w:p>
            <w:pPr>
              <w:spacing w:line="480" w:lineRule="exact"/>
              <w:jc w:val="left"/>
              <w:rPr>
                <w:rFonts w:ascii="宋体" w:hAnsi="宋体" w:cs="宋体"/>
                <w:color w:val="000000"/>
                <w:kern w:val="0"/>
                <w:sz w:val="21"/>
                <w:szCs w:val="21"/>
              </w:rPr>
            </w:pPr>
            <w:r>
              <w:rPr>
                <w:rFonts w:hint="eastAsia" w:ascii="宋体" w:hAnsi="宋体" w:cs="宋体"/>
                <w:color w:val="000000"/>
                <w:kern w:val="0"/>
                <w:sz w:val="21"/>
                <w:szCs w:val="21"/>
              </w:rPr>
              <w:t>城镇新建公共建筑节能水平（%）</w:t>
            </w:r>
          </w:p>
        </w:tc>
        <w:tc>
          <w:tcPr>
            <w:tcW w:w="647" w:type="dxa"/>
            <w:vAlign w:val="center"/>
          </w:tcPr>
          <w:p>
            <w:pPr>
              <w:spacing w:line="480" w:lineRule="exact"/>
              <w:jc w:val="center"/>
              <w:rPr>
                <w:rFonts w:ascii="宋体" w:hAnsi="宋体" w:cs="宋体"/>
                <w:color w:val="000000"/>
                <w:kern w:val="0"/>
                <w:sz w:val="21"/>
                <w:szCs w:val="21"/>
              </w:rPr>
            </w:pPr>
            <w:r>
              <w:rPr>
                <w:rFonts w:hint="eastAsia" w:ascii="宋体" w:hAnsi="宋体" w:cs="宋体"/>
                <w:color w:val="000000"/>
                <w:kern w:val="0"/>
                <w:sz w:val="21"/>
                <w:szCs w:val="21"/>
              </w:rPr>
              <w:t>7</w:t>
            </w:r>
            <w:r>
              <w:rPr>
                <w:rFonts w:ascii="宋体" w:hAnsi="宋体" w:cs="宋体"/>
                <w:color w:val="000000"/>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02" w:type="dxa"/>
            <w:vMerge w:val="restart"/>
            <w:vAlign w:val="center"/>
          </w:tcPr>
          <w:p>
            <w:pPr>
              <w:spacing w:line="480" w:lineRule="exact"/>
              <w:jc w:val="left"/>
              <w:rPr>
                <w:rFonts w:ascii="宋体" w:hAnsi="宋体" w:cs="宋体"/>
                <w:color w:val="000000"/>
                <w:kern w:val="0"/>
                <w:sz w:val="21"/>
                <w:szCs w:val="21"/>
              </w:rPr>
            </w:pPr>
            <w:r>
              <w:rPr>
                <w:rFonts w:hint="eastAsia" w:ascii="宋体" w:hAnsi="宋体" w:cs="宋体"/>
                <w:color w:val="000000"/>
                <w:kern w:val="0"/>
                <w:sz w:val="21"/>
                <w:szCs w:val="21"/>
              </w:rPr>
              <w:t>既有建筑节能及绿色化改造</w:t>
            </w:r>
          </w:p>
        </w:tc>
        <w:tc>
          <w:tcPr>
            <w:tcW w:w="6460" w:type="dxa"/>
            <w:vAlign w:val="center"/>
          </w:tcPr>
          <w:p>
            <w:pPr>
              <w:spacing w:line="480" w:lineRule="exact"/>
              <w:jc w:val="left"/>
              <w:rPr>
                <w:rFonts w:ascii="宋体" w:hAnsi="宋体" w:cs="宋体"/>
                <w:color w:val="000000"/>
                <w:kern w:val="0"/>
                <w:sz w:val="21"/>
                <w:szCs w:val="21"/>
              </w:rPr>
            </w:pPr>
            <w:r>
              <w:rPr>
                <w:rFonts w:hint="eastAsia" w:ascii="宋体" w:hAnsi="宋体" w:cs="宋体"/>
                <w:color w:val="000000"/>
                <w:kern w:val="0"/>
                <w:sz w:val="21"/>
                <w:szCs w:val="21"/>
              </w:rPr>
              <w:t>各市州城区既有建筑绿色改造建筑面积占总既有建筑改造面积的比例（%）</w:t>
            </w:r>
          </w:p>
        </w:tc>
        <w:tc>
          <w:tcPr>
            <w:tcW w:w="647" w:type="dxa"/>
            <w:vAlign w:val="center"/>
          </w:tcPr>
          <w:p>
            <w:pPr>
              <w:spacing w:line="480" w:lineRule="exact"/>
              <w:jc w:val="center"/>
              <w:rPr>
                <w:rFonts w:ascii="宋体" w:hAnsi="宋体" w:cs="宋体"/>
                <w:color w:val="000000"/>
                <w:kern w:val="0"/>
                <w:sz w:val="21"/>
                <w:szCs w:val="21"/>
              </w:rPr>
            </w:pPr>
            <w:r>
              <w:rPr>
                <w:rFonts w:ascii="宋体" w:hAnsi="宋体" w:cs="宋体"/>
                <w:color w:val="000000"/>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402" w:type="dxa"/>
            <w:vMerge w:val="continue"/>
            <w:vAlign w:val="center"/>
          </w:tcPr>
          <w:p>
            <w:pPr>
              <w:spacing w:line="480" w:lineRule="exact"/>
              <w:jc w:val="left"/>
              <w:rPr>
                <w:rFonts w:ascii="宋体" w:hAnsi="宋体" w:cs="宋体"/>
                <w:color w:val="000000"/>
                <w:kern w:val="0"/>
                <w:sz w:val="21"/>
                <w:szCs w:val="21"/>
              </w:rPr>
            </w:pPr>
          </w:p>
        </w:tc>
        <w:tc>
          <w:tcPr>
            <w:tcW w:w="6460" w:type="dxa"/>
            <w:vAlign w:val="center"/>
          </w:tcPr>
          <w:p>
            <w:pPr>
              <w:spacing w:line="480" w:lineRule="exact"/>
              <w:jc w:val="left"/>
              <w:rPr>
                <w:rFonts w:ascii="宋体" w:hAnsi="宋体" w:cs="宋体"/>
                <w:color w:val="000000"/>
                <w:kern w:val="0"/>
                <w:sz w:val="21"/>
                <w:szCs w:val="21"/>
              </w:rPr>
            </w:pPr>
            <w:r>
              <w:rPr>
                <w:rFonts w:hint="eastAsia" w:ascii="宋体" w:hAnsi="宋体" w:cs="宋体"/>
                <w:color w:val="000000"/>
                <w:kern w:val="0"/>
                <w:sz w:val="21"/>
                <w:szCs w:val="21"/>
              </w:rPr>
              <w:t>长株潭地区城区既有建筑绿色改造面积占总既有建筑改造面积的比例（%）</w:t>
            </w:r>
          </w:p>
        </w:tc>
        <w:tc>
          <w:tcPr>
            <w:tcW w:w="647" w:type="dxa"/>
            <w:vAlign w:val="center"/>
          </w:tcPr>
          <w:p>
            <w:pPr>
              <w:spacing w:line="48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r>
              <w:rPr>
                <w:rFonts w:ascii="宋体" w:hAnsi="宋体" w:cs="宋体"/>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402" w:type="dxa"/>
            <w:vMerge w:val="continue"/>
            <w:vAlign w:val="center"/>
          </w:tcPr>
          <w:p>
            <w:pPr>
              <w:spacing w:line="480" w:lineRule="exact"/>
              <w:jc w:val="left"/>
              <w:rPr>
                <w:rFonts w:ascii="宋体" w:hAnsi="宋体" w:cs="宋体"/>
                <w:color w:val="000000"/>
                <w:kern w:val="0"/>
                <w:sz w:val="21"/>
                <w:szCs w:val="21"/>
              </w:rPr>
            </w:pPr>
          </w:p>
        </w:tc>
        <w:tc>
          <w:tcPr>
            <w:tcW w:w="6460" w:type="dxa"/>
            <w:vAlign w:val="center"/>
          </w:tcPr>
          <w:p>
            <w:pPr>
              <w:tabs>
                <w:tab w:val="left" w:pos="1190"/>
              </w:tabs>
              <w:spacing w:line="480" w:lineRule="exact"/>
              <w:jc w:val="left"/>
              <w:rPr>
                <w:rFonts w:ascii="宋体" w:hAnsi="宋体" w:cs="宋体"/>
                <w:color w:val="000000"/>
                <w:kern w:val="0"/>
                <w:sz w:val="21"/>
                <w:szCs w:val="21"/>
              </w:rPr>
            </w:pPr>
            <w:r>
              <w:rPr>
                <w:rFonts w:hint="eastAsia" w:ascii="宋体" w:hAnsi="宋体" w:cs="宋体"/>
                <w:color w:val="000000"/>
                <w:kern w:val="0"/>
                <w:sz w:val="21"/>
                <w:szCs w:val="21"/>
              </w:rPr>
              <w:t>绿色节能改造示范社区（个）</w:t>
            </w:r>
          </w:p>
        </w:tc>
        <w:tc>
          <w:tcPr>
            <w:tcW w:w="647" w:type="dxa"/>
            <w:vAlign w:val="center"/>
          </w:tcPr>
          <w:p>
            <w:pPr>
              <w:spacing w:line="480" w:lineRule="exact"/>
              <w:jc w:val="center"/>
              <w:rPr>
                <w:rFonts w:ascii="宋体" w:hAnsi="宋体" w:cs="宋体"/>
                <w:color w:val="000000"/>
                <w:kern w:val="0"/>
                <w:sz w:val="21"/>
                <w:szCs w:val="21"/>
              </w:rPr>
            </w:pPr>
            <w:r>
              <w:rPr>
                <w:rFonts w:ascii="宋体" w:hAnsi="宋体" w:cs="宋体"/>
                <w:color w:val="000000"/>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402" w:type="dxa"/>
            <w:vMerge w:val="continue"/>
            <w:vAlign w:val="center"/>
          </w:tcPr>
          <w:p>
            <w:pPr>
              <w:spacing w:line="480" w:lineRule="exact"/>
              <w:jc w:val="left"/>
              <w:rPr>
                <w:rFonts w:ascii="宋体" w:hAnsi="宋体" w:cs="宋体"/>
                <w:color w:val="000000"/>
                <w:kern w:val="0"/>
                <w:sz w:val="21"/>
                <w:szCs w:val="21"/>
              </w:rPr>
            </w:pPr>
          </w:p>
        </w:tc>
        <w:tc>
          <w:tcPr>
            <w:tcW w:w="6460" w:type="dxa"/>
            <w:vAlign w:val="center"/>
          </w:tcPr>
          <w:p>
            <w:pPr>
              <w:spacing w:line="480" w:lineRule="exact"/>
              <w:jc w:val="left"/>
              <w:rPr>
                <w:rFonts w:ascii="宋体" w:hAnsi="宋体" w:cs="宋体"/>
                <w:color w:val="000000"/>
                <w:kern w:val="0"/>
                <w:sz w:val="21"/>
                <w:szCs w:val="21"/>
              </w:rPr>
            </w:pPr>
            <w:r>
              <w:rPr>
                <w:rFonts w:hint="eastAsia" w:ascii="宋体" w:hAnsi="宋体" w:cs="宋体"/>
                <w:color w:val="000000"/>
                <w:kern w:val="0"/>
                <w:sz w:val="21"/>
                <w:szCs w:val="21"/>
              </w:rPr>
              <w:t>既有建筑绿色改造示范工程（个）</w:t>
            </w:r>
          </w:p>
        </w:tc>
        <w:tc>
          <w:tcPr>
            <w:tcW w:w="647" w:type="dxa"/>
            <w:vAlign w:val="center"/>
          </w:tcPr>
          <w:p>
            <w:pPr>
              <w:spacing w:line="480" w:lineRule="exact"/>
              <w:jc w:val="center"/>
              <w:rPr>
                <w:rFonts w:ascii="宋体" w:hAnsi="宋体" w:cs="宋体"/>
                <w:color w:val="000000"/>
                <w:kern w:val="0"/>
                <w:sz w:val="21"/>
                <w:szCs w:val="21"/>
              </w:rPr>
            </w:pPr>
            <w:r>
              <w:rPr>
                <w:rFonts w:hint="eastAsia" w:ascii="宋体" w:hAnsi="宋体" w:cs="宋体"/>
                <w:color w:val="000000"/>
                <w:kern w:val="0"/>
                <w:sz w:val="21"/>
                <w:szCs w:val="21"/>
              </w:rPr>
              <w:t>5</w:t>
            </w:r>
            <w:r>
              <w:rPr>
                <w:rFonts w:ascii="宋体" w:hAnsi="宋体" w:cs="宋体"/>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402" w:type="dxa"/>
            <w:vMerge w:val="restart"/>
            <w:vAlign w:val="center"/>
          </w:tcPr>
          <w:p>
            <w:pPr>
              <w:spacing w:line="480" w:lineRule="exact"/>
              <w:jc w:val="left"/>
              <w:rPr>
                <w:rFonts w:ascii="宋体" w:hAnsi="宋体" w:cs="宋体"/>
                <w:color w:val="000000"/>
                <w:kern w:val="0"/>
                <w:sz w:val="21"/>
                <w:szCs w:val="21"/>
              </w:rPr>
            </w:pPr>
            <w:r>
              <w:rPr>
                <w:rFonts w:hint="eastAsia" w:ascii="宋体" w:hAnsi="宋体" w:cs="宋体"/>
                <w:color w:val="000000"/>
                <w:kern w:val="0"/>
                <w:sz w:val="21"/>
                <w:szCs w:val="21"/>
              </w:rPr>
              <w:t>超低能耗建筑发展</w:t>
            </w:r>
          </w:p>
        </w:tc>
        <w:tc>
          <w:tcPr>
            <w:tcW w:w="6460" w:type="dxa"/>
            <w:vAlign w:val="center"/>
          </w:tcPr>
          <w:p>
            <w:pPr>
              <w:spacing w:line="480" w:lineRule="exact"/>
              <w:jc w:val="left"/>
              <w:rPr>
                <w:rFonts w:ascii="宋体" w:hAnsi="宋体" w:cs="宋体"/>
                <w:color w:val="000000"/>
                <w:kern w:val="0"/>
                <w:sz w:val="21"/>
                <w:szCs w:val="21"/>
              </w:rPr>
            </w:pPr>
            <w:r>
              <w:rPr>
                <w:rFonts w:hint="eastAsia" w:ascii="宋体" w:hAnsi="宋体" w:cs="宋体"/>
                <w:color w:val="000000"/>
                <w:kern w:val="0"/>
                <w:sz w:val="21"/>
                <w:szCs w:val="21"/>
              </w:rPr>
              <w:t>全省建设面积（万平方米）</w:t>
            </w:r>
          </w:p>
        </w:tc>
        <w:tc>
          <w:tcPr>
            <w:tcW w:w="647" w:type="dxa"/>
            <w:vAlign w:val="center"/>
          </w:tcPr>
          <w:p>
            <w:pPr>
              <w:spacing w:line="48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r>
              <w:rPr>
                <w:rFonts w:ascii="宋体" w:hAnsi="宋体" w:cs="宋体"/>
                <w:color w:val="000000"/>
                <w:kern w:val="0"/>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402" w:type="dxa"/>
            <w:vMerge w:val="continue"/>
            <w:vAlign w:val="center"/>
          </w:tcPr>
          <w:p>
            <w:pPr>
              <w:spacing w:line="480" w:lineRule="exact"/>
              <w:jc w:val="left"/>
              <w:rPr>
                <w:rFonts w:ascii="宋体" w:hAnsi="宋体" w:cs="宋体"/>
                <w:color w:val="000000"/>
                <w:kern w:val="0"/>
                <w:sz w:val="21"/>
                <w:szCs w:val="21"/>
              </w:rPr>
            </w:pPr>
          </w:p>
        </w:tc>
        <w:tc>
          <w:tcPr>
            <w:tcW w:w="6460" w:type="dxa"/>
            <w:vAlign w:val="center"/>
          </w:tcPr>
          <w:p>
            <w:pPr>
              <w:spacing w:line="480" w:lineRule="exact"/>
              <w:jc w:val="left"/>
              <w:rPr>
                <w:rFonts w:ascii="宋体" w:hAnsi="宋体" w:cs="宋体"/>
                <w:color w:val="000000"/>
                <w:kern w:val="0"/>
                <w:sz w:val="21"/>
                <w:szCs w:val="21"/>
              </w:rPr>
            </w:pPr>
            <w:r>
              <w:rPr>
                <w:rFonts w:hint="eastAsia" w:ascii="宋体" w:hAnsi="宋体" w:cs="宋体"/>
                <w:color w:val="000000"/>
                <w:kern w:val="0"/>
                <w:sz w:val="21"/>
                <w:szCs w:val="21"/>
              </w:rPr>
              <w:t>长沙、株洲、湘潭每市完成超低能耗建筑示范项目（个）</w:t>
            </w:r>
          </w:p>
        </w:tc>
        <w:tc>
          <w:tcPr>
            <w:tcW w:w="647" w:type="dxa"/>
            <w:vAlign w:val="center"/>
          </w:tcPr>
          <w:p>
            <w:pPr>
              <w:spacing w:line="48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402" w:type="dxa"/>
            <w:vMerge w:val="continue"/>
            <w:vAlign w:val="center"/>
          </w:tcPr>
          <w:p>
            <w:pPr>
              <w:spacing w:line="480" w:lineRule="exact"/>
              <w:jc w:val="left"/>
              <w:rPr>
                <w:rFonts w:ascii="宋体" w:hAnsi="宋体" w:cs="宋体"/>
                <w:color w:val="000000"/>
                <w:kern w:val="0"/>
                <w:sz w:val="21"/>
                <w:szCs w:val="21"/>
              </w:rPr>
            </w:pPr>
          </w:p>
        </w:tc>
        <w:tc>
          <w:tcPr>
            <w:tcW w:w="6460" w:type="dxa"/>
            <w:vAlign w:val="center"/>
          </w:tcPr>
          <w:p>
            <w:pPr>
              <w:spacing w:line="480" w:lineRule="exact"/>
              <w:jc w:val="left"/>
              <w:rPr>
                <w:rFonts w:ascii="宋体" w:hAnsi="宋体" w:cs="宋体"/>
                <w:color w:val="000000"/>
                <w:kern w:val="0"/>
                <w:sz w:val="21"/>
                <w:szCs w:val="21"/>
              </w:rPr>
            </w:pPr>
            <w:r>
              <w:rPr>
                <w:rFonts w:hint="eastAsia" w:ascii="宋体" w:hAnsi="宋体" w:cs="宋体"/>
                <w:color w:val="000000"/>
                <w:kern w:val="0"/>
                <w:sz w:val="21"/>
                <w:szCs w:val="21"/>
              </w:rPr>
              <w:t>其余各市州完成超低能耗建筑示范项目（个）</w:t>
            </w:r>
          </w:p>
        </w:tc>
        <w:tc>
          <w:tcPr>
            <w:tcW w:w="647" w:type="dxa"/>
            <w:vAlign w:val="center"/>
          </w:tcPr>
          <w:p>
            <w:pPr>
              <w:spacing w:line="48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402" w:type="dxa"/>
            <w:vMerge w:val="restart"/>
            <w:vAlign w:val="center"/>
          </w:tcPr>
          <w:p>
            <w:pPr>
              <w:spacing w:line="480" w:lineRule="exact"/>
              <w:jc w:val="left"/>
              <w:rPr>
                <w:rFonts w:ascii="宋体" w:hAnsi="宋体" w:cs="宋体"/>
                <w:color w:val="000000"/>
                <w:kern w:val="0"/>
                <w:sz w:val="21"/>
                <w:szCs w:val="21"/>
              </w:rPr>
            </w:pPr>
            <w:r>
              <w:rPr>
                <w:rFonts w:hint="eastAsia" w:ascii="宋体" w:hAnsi="宋体" w:cs="宋体"/>
                <w:color w:val="000000"/>
                <w:kern w:val="0"/>
                <w:sz w:val="21"/>
                <w:szCs w:val="21"/>
              </w:rPr>
              <w:t>可再生能源发展</w:t>
            </w:r>
          </w:p>
        </w:tc>
        <w:tc>
          <w:tcPr>
            <w:tcW w:w="6460" w:type="dxa"/>
            <w:vAlign w:val="center"/>
          </w:tcPr>
          <w:p>
            <w:pPr>
              <w:spacing w:line="480" w:lineRule="exact"/>
              <w:jc w:val="left"/>
              <w:rPr>
                <w:rFonts w:ascii="宋体" w:hAnsi="宋体" w:cs="宋体"/>
                <w:color w:val="000000"/>
                <w:kern w:val="0"/>
                <w:sz w:val="21"/>
                <w:szCs w:val="21"/>
              </w:rPr>
            </w:pPr>
            <w:r>
              <w:rPr>
                <w:rFonts w:hint="eastAsia" w:ascii="宋体" w:hAnsi="宋体" w:cs="宋体"/>
                <w:color w:val="000000"/>
                <w:kern w:val="0"/>
                <w:sz w:val="21"/>
                <w:szCs w:val="21"/>
              </w:rPr>
              <w:t>可再生能源应用面积占新建建筑面积（%）</w:t>
            </w:r>
          </w:p>
        </w:tc>
        <w:tc>
          <w:tcPr>
            <w:tcW w:w="647" w:type="dxa"/>
            <w:vAlign w:val="center"/>
          </w:tcPr>
          <w:p>
            <w:pPr>
              <w:spacing w:line="480" w:lineRule="exact"/>
              <w:jc w:val="center"/>
              <w:rPr>
                <w:rFonts w:ascii="宋体" w:hAnsi="宋体" w:cs="宋体"/>
                <w:color w:val="000000"/>
                <w:kern w:val="0"/>
                <w:sz w:val="21"/>
                <w:szCs w:val="21"/>
              </w:rPr>
            </w:pPr>
            <w:r>
              <w:rPr>
                <w:rFonts w:ascii="宋体" w:hAnsi="宋体" w:cs="宋体"/>
                <w:color w:val="000000"/>
                <w:kern w:val="0"/>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402" w:type="dxa"/>
            <w:vMerge w:val="continue"/>
            <w:vAlign w:val="center"/>
          </w:tcPr>
          <w:p>
            <w:pPr>
              <w:spacing w:line="480" w:lineRule="exact"/>
              <w:jc w:val="left"/>
              <w:rPr>
                <w:rFonts w:ascii="宋体" w:hAnsi="宋体" w:cs="宋体"/>
                <w:color w:val="000000"/>
                <w:kern w:val="0"/>
                <w:sz w:val="21"/>
                <w:szCs w:val="21"/>
              </w:rPr>
            </w:pPr>
          </w:p>
        </w:tc>
        <w:tc>
          <w:tcPr>
            <w:tcW w:w="6460" w:type="dxa"/>
            <w:vAlign w:val="center"/>
          </w:tcPr>
          <w:p>
            <w:pPr>
              <w:spacing w:line="480" w:lineRule="exact"/>
              <w:jc w:val="left"/>
              <w:rPr>
                <w:rFonts w:ascii="宋体" w:hAnsi="宋体" w:cs="宋体"/>
                <w:color w:val="000000"/>
                <w:kern w:val="0"/>
                <w:sz w:val="21"/>
                <w:szCs w:val="21"/>
              </w:rPr>
            </w:pPr>
            <w:r>
              <w:rPr>
                <w:rFonts w:hint="eastAsia" w:ascii="宋体" w:hAnsi="宋体" w:cs="宋体"/>
                <w:color w:val="000000"/>
                <w:kern w:val="0"/>
                <w:sz w:val="21"/>
                <w:szCs w:val="21"/>
              </w:rPr>
              <w:t>新增浅层地热能建筑应用面积占新建建筑面积的比例（%）</w:t>
            </w:r>
          </w:p>
        </w:tc>
        <w:tc>
          <w:tcPr>
            <w:tcW w:w="647" w:type="dxa"/>
            <w:vAlign w:val="center"/>
          </w:tcPr>
          <w:p>
            <w:pPr>
              <w:spacing w:line="48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r>
              <w:rPr>
                <w:rFonts w:ascii="宋体" w:hAnsi="宋体" w:cs="宋体"/>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862" w:type="dxa"/>
            <w:gridSpan w:val="2"/>
            <w:vAlign w:val="center"/>
          </w:tcPr>
          <w:p>
            <w:pPr>
              <w:spacing w:line="480" w:lineRule="exact"/>
              <w:jc w:val="left"/>
              <w:rPr>
                <w:rFonts w:ascii="宋体" w:hAnsi="宋体" w:cs="宋体"/>
                <w:color w:val="000000"/>
                <w:kern w:val="0"/>
                <w:sz w:val="21"/>
                <w:szCs w:val="21"/>
              </w:rPr>
            </w:pPr>
            <w:r>
              <w:rPr>
                <w:rFonts w:hint="eastAsia" w:ascii="宋体" w:hAnsi="宋体" w:cs="宋体"/>
                <w:color w:val="000000"/>
                <w:kern w:val="0"/>
                <w:sz w:val="21"/>
                <w:szCs w:val="21"/>
              </w:rPr>
              <w:t>建筑用能电气化比例（%）</w:t>
            </w:r>
          </w:p>
        </w:tc>
        <w:tc>
          <w:tcPr>
            <w:tcW w:w="647" w:type="dxa"/>
            <w:vAlign w:val="center"/>
          </w:tcPr>
          <w:p>
            <w:pPr>
              <w:spacing w:line="480" w:lineRule="exact"/>
              <w:jc w:val="center"/>
              <w:rPr>
                <w:rFonts w:ascii="宋体" w:hAnsi="宋体" w:cs="宋体"/>
                <w:color w:val="000000"/>
                <w:kern w:val="0"/>
                <w:sz w:val="21"/>
                <w:szCs w:val="21"/>
              </w:rPr>
            </w:pPr>
            <w:r>
              <w:rPr>
                <w:rFonts w:hint="eastAsia" w:ascii="宋体" w:hAnsi="宋体" w:cs="宋体"/>
                <w:color w:val="000000"/>
                <w:kern w:val="0"/>
                <w:sz w:val="21"/>
                <w:szCs w:val="21"/>
              </w:rPr>
              <w:t>5</w:t>
            </w:r>
            <w:r>
              <w:rPr>
                <w:rFonts w:ascii="宋体" w:hAnsi="宋体" w:cs="宋体"/>
                <w:color w:val="000000"/>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402" w:type="dxa"/>
            <w:vMerge w:val="restart"/>
            <w:vAlign w:val="center"/>
          </w:tcPr>
          <w:p>
            <w:pPr>
              <w:spacing w:line="480" w:lineRule="exact"/>
              <w:jc w:val="left"/>
              <w:rPr>
                <w:rFonts w:ascii="宋体" w:hAnsi="宋体" w:cs="宋体"/>
                <w:color w:val="000000"/>
                <w:kern w:val="0"/>
                <w:sz w:val="21"/>
                <w:szCs w:val="21"/>
              </w:rPr>
            </w:pPr>
            <w:r>
              <w:rPr>
                <w:rFonts w:hint="eastAsia" w:ascii="宋体" w:hAnsi="宋体" w:cs="宋体"/>
                <w:color w:val="000000"/>
                <w:kern w:val="0"/>
                <w:sz w:val="21"/>
                <w:szCs w:val="21"/>
              </w:rPr>
              <w:t>装配式建筑发展</w:t>
            </w:r>
          </w:p>
        </w:tc>
        <w:tc>
          <w:tcPr>
            <w:tcW w:w="6460" w:type="dxa"/>
            <w:vAlign w:val="center"/>
          </w:tcPr>
          <w:p>
            <w:pPr>
              <w:spacing w:line="480" w:lineRule="exact"/>
              <w:jc w:val="left"/>
              <w:rPr>
                <w:rFonts w:ascii="宋体" w:hAnsi="宋体" w:cs="宋体"/>
                <w:color w:val="000000"/>
                <w:kern w:val="0"/>
                <w:sz w:val="21"/>
                <w:szCs w:val="21"/>
              </w:rPr>
            </w:pPr>
            <w:r>
              <w:rPr>
                <w:rFonts w:hint="eastAsia" w:ascii="宋体" w:hAnsi="宋体" w:cs="宋体"/>
                <w:color w:val="000000"/>
                <w:kern w:val="0"/>
                <w:sz w:val="21"/>
                <w:szCs w:val="21"/>
              </w:rPr>
              <w:t>各市州城区新开工装配式建筑面积占当年新建建筑面积的比例（%）</w:t>
            </w:r>
          </w:p>
        </w:tc>
        <w:tc>
          <w:tcPr>
            <w:tcW w:w="647" w:type="dxa"/>
            <w:vAlign w:val="center"/>
          </w:tcPr>
          <w:p>
            <w:pPr>
              <w:spacing w:line="480" w:lineRule="exact"/>
              <w:jc w:val="center"/>
              <w:rPr>
                <w:rFonts w:ascii="宋体" w:hAnsi="宋体" w:cs="宋体"/>
                <w:color w:val="000000"/>
                <w:kern w:val="0"/>
                <w:sz w:val="21"/>
                <w:szCs w:val="21"/>
              </w:rPr>
            </w:pPr>
            <w:r>
              <w:rPr>
                <w:rFonts w:hint="eastAsia" w:ascii="宋体" w:hAnsi="宋体" w:cs="宋体"/>
                <w:color w:val="000000"/>
                <w:kern w:val="0"/>
                <w:sz w:val="21"/>
                <w:szCs w:val="21"/>
              </w:rPr>
              <w:t>4</w:t>
            </w:r>
            <w:r>
              <w:rPr>
                <w:rFonts w:ascii="宋体" w:hAnsi="宋体" w:cs="宋体"/>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402" w:type="dxa"/>
            <w:vMerge w:val="continue"/>
            <w:vAlign w:val="center"/>
          </w:tcPr>
          <w:p>
            <w:pPr>
              <w:spacing w:line="480" w:lineRule="exact"/>
              <w:jc w:val="left"/>
              <w:rPr>
                <w:rFonts w:ascii="宋体" w:hAnsi="宋体" w:cs="宋体"/>
                <w:color w:val="000000"/>
                <w:kern w:val="0"/>
                <w:sz w:val="21"/>
                <w:szCs w:val="21"/>
              </w:rPr>
            </w:pPr>
          </w:p>
        </w:tc>
        <w:tc>
          <w:tcPr>
            <w:tcW w:w="6460" w:type="dxa"/>
            <w:vAlign w:val="center"/>
          </w:tcPr>
          <w:p>
            <w:pPr>
              <w:spacing w:line="480" w:lineRule="exact"/>
              <w:jc w:val="left"/>
              <w:rPr>
                <w:rFonts w:ascii="宋体" w:hAnsi="宋体" w:cs="宋体"/>
                <w:color w:val="000000"/>
                <w:kern w:val="0"/>
                <w:sz w:val="21"/>
                <w:szCs w:val="21"/>
              </w:rPr>
            </w:pPr>
            <w:r>
              <w:rPr>
                <w:rFonts w:hint="eastAsia" w:ascii="宋体" w:hAnsi="宋体" w:cs="宋体"/>
                <w:color w:val="000000"/>
                <w:kern w:val="0"/>
                <w:sz w:val="21"/>
                <w:szCs w:val="21"/>
              </w:rPr>
              <w:t>政府投资工程采取装配式建造的比例（%）</w:t>
            </w:r>
          </w:p>
        </w:tc>
        <w:tc>
          <w:tcPr>
            <w:tcW w:w="647" w:type="dxa"/>
            <w:vAlign w:val="center"/>
          </w:tcPr>
          <w:p>
            <w:pPr>
              <w:spacing w:line="480" w:lineRule="exact"/>
              <w:jc w:val="center"/>
              <w:rPr>
                <w:rFonts w:ascii="宋体" w:hAnsi="宋体" w:cs="宋体"/>
                <w:color w:val="000000"/>
                <w:kern w:val="0"/>
                <w:sz w:val="21"/>
                <w:szCs w:val="21"/>
              </w:rPr>
            </w:pPr>
            <w:r>
              <w:rPr>
                <w:rFonts w:hint="eastAsia" w:ascii="宋体" w:hAnsi="宋体" w:cs="宋体"/>
                <w:color w:val="000000"/>
                <w:kern w:val="0"/>
                <w:sz w:val="21"/>
                <w:szCs w:val="21"/>
              </w:rPr>
              <w:t>8</w:t>
            </w:r>
            <w:r>
              <w:rPr>
                <w:rFonts w:ascii="宋体" w:hAnsi="宋体" w:cs="宋体"/>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402" w:type="dxa"/>
            <w:vMerge w:val="continue"/>
            <w:vAlign w:val="center"/>
          </w:tcPr>
          <w:p>
            <w:pPr>
              <w:spacing w:line="480" w:lineRule="exact"/>
              <w:jc w:val="left"/>
              <w:rPr>
                <w:rFonts w:ascii="宋体" w:hAnsi="宋体" w:cs="宋体"/>
                <w:color w:val="000000"/>
                <w:kern w:val="0"/>
                <w:sz w:val="21"/>
                <w:szCs w:val="21"/>
              </w:rPr>
            </w:pPr>
          </w:p>
        </w:tc>
        <w:tc>
          <w:tcPr>
            <w:tcW w:w="6460" w:type="dxa"/>
            <w:vAlign w:val="center"/>
          </w:tcPr>
          <w:p>
            <w:pPr>
              <w:spacing w:line="480" w:lineRule="exact"/>
              <w:jc w:val="left"/>
              <w:rPr>
                <w:rFonts w:ascii="宋体" w:hAnsi="宋体" w:cs="宋体"/>
                <w:color w:val="000000"/>
                <w:kern w:val="0"/>
                <w:sz w:val="21"/>
                <w:szCs w:val="21"/>
              </w:rPr>
            </w:pPr>
            <w:r>
              <w:rPr>
                <w:rFonts w:hint="eastAsia" w:ascii="宋体" w:hAnsi="宋体" w:cs="宋体"/>
                <w:color w:val="000000"/>
                <w:kern w:val="0"/>
                <w:sz w:val="21"/>
                <w:szCs w:val="21"/>
              </w:rPr>
              <w:t>长株潭地区实现新开工项目装配式技术应用比例（%）</w:t>
            </w:r>
          </w:p>
        </w:tc>
        <w:tc>
          <w:tcPr>
            <w:tcW w:w="647" w:type="dxa"/>
            <w:vAlign w:val="center"/>
          </w:tcPr>
          <w:p>
            <w:pPr>
              <w:spacing w:line="480" w:lineRule="exact"/>
              <w:jc w:val="center"/>
              <w:rPr>
                <w:rFonts w:ascii="宋体" w:hAnsi="宋体" w:cs="宋体"/>
                <w:color w:val="000000"/>
                <w:kern w:val="0"/>
                <w:sz w:val="21"/>
                <w:szCs w:val="21"/>
              </w:rPr>
            </w:pPr>
            <w:r>
              <w:rPr>
                <w:rFonts w:hint="eastAsia" w:ascii="宋体" w:hAnsi="宋体" w:cs="宋体"/>
                <w:color w:val="000000"/>
                <w:kern w:val="0"/>
                <w:sz w:val="21"/>
                <w:szCs w:val="21"/>
              </w:rPr>
              <w:t>6</w:t>
            </w:r>
            <w:r>
              <w:rPr>
                <w:rFonts w:ascii="宋体" w:hAnsi="宋体" w:cs="宋体"/>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402" w:type="dxa"/>
            <w:vMerge w:val="continue"/>
            <w:vAlign w:val="center"/>
          </w:tcPr>
          <w:p>
            <w:pPr>
              <w:spacing w:line="480" w:lineRule="exact"/>
              <w:jc w:val="left"/>
              <w:rPr>
                <w:rFonts w:ascii="宋体" w:hAnsi="宋体" w:cs="宋体"/>
                <w:color w:val="000000"/>
                <w:kern w:val="0"/>
                <w:sz w:val="21"/>
                <w:szCs w:val="21"/>
              </w:rPr>
            </w:pPr>
          </w:p>
        </w:tc>
        <w:tc>
          <w:tcPr>
            <w:tcW w:w="6460" w:type="dxa"/>
            <w:vAlign w:val="center"/>
          </w:tcPr>
          <w:p>
            <w:pPr>
              <w:spacing w:line="480" w:lineRule="exact"/>
              <w:jc w:val="left"/>
              <w:rPr>
                <w:rFonts w:ascii="宋体" w:hAnsi="宋体" w:cs="宋体"/>
                <w:color w:val="000000"/>
                <w:kern w:val="0"/>
                <w:sz w:val="21"/>
                <w:szCs w:val="21"/>
              </w:rPr>
            </w:pPr>
            <w:r>
              <w:rPr>
                <w:rFonts w:hint="eastAsia" w:ascii="宋体" w:hAnsi="宋体" w:cs="宋体"/>
                <w:color w:val="000000"/>
                <w:kern w:val="0"/>
                <w:sz w:val="21"/>
                <w:szCs w:val="21"/>
              </w:rPr>
              <w:t>省级认定绿色装配式建筑示范城市（个）</w:t>
            </w:r>
          </w:p>
        </w:tc>
        <w:tc>
          <w:tcPr>
            <w:tcW w:w="647" w:type="dxa"/>
            <w:vAlign w:val="center"/>
          </w:tcPr>
          <w:p>
            <w:pPr>
              <w:spacing w:line="48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r>
              <w:rPr>
                <w:rFonts w:ascii="宋体" w:hAnsi="宋体" w:cs="宋体"/>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7862" w:type="dxa"/>
            <w:gridSpan w:val="2"/>
            <w:vAlign w:val="center"/>
          </w:tcPr>
          <w:p>
            <w:pPr>
              <w:spacing w:line="480" w:lineRule="exact"/>
              <w:jc w:val="left"/>
              <w:rPr>
                <w:rFonts w:ascii="宋体" w:hAnsi="宋体" w:cs="宋体"/>
                <w:color w:val="000000"/>
                <w:kern w:val="0"/>
                <w:sz w:val="21"/>
                <w:szCs w:val="21"/>
              </w:rPr>
            </w:pPr>
            <w:r>
              <w:rPr>
                <w:rFonts w:hint="eastAsia" w:ascii="宋体" w:hAnsi="宋体" w:cs="宋体"/>
                <w:color w:val="000000"/>
                <w:kern w:val="0"/>
                <w:sz w:val="21"/>
                <w:szCs w:val="21"/>
              </w:rPr>
              <w:t>绿色建造试点工程（个）</w:t>
            </w:r>
          </w:p>
        </w:tc>
        <w:tc>
          <w:tcPr>
            <w:tcW w:w="647" w:type="dxa"/>
            <w:vAlign w:val="center"/>
          </w:tcPr>
          <w:p>
            <w:pPr>
              <w:spacing w:line="48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r>
              <w:rPr>
                <w:rFonts w:ascii="宋体" w:hAnsi="宋体" w:cs="宋体"/>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402" w:type="dxa"/>
            <w:vMerge w:val="restart"/>
            <w:vAlign w:val="center"/>
          </w:tcPr>
          <w:p>
            <w:pPr>
              <w:spacing w:line="480" w:lineRule="exact"/>
              <w:jc w:val="left"/>
              <w:rPr>
                <w:rFonts w:ascii="宋体" w:hAnsi="宋体" w:cs="宋体"/>
                <w:color w:val="000000"/>
                <w:kern w:val="0"/>
                <w:sz w:val="21"/>
                <w:szCs w:val="21"/>
              </w:rPr>
            </w:pPr>
            <w:r>
              <w:rPr>
                <w:rFonts w:ascii="宋体" w:hAnsi="宋体" w:cs="宋体"/>
                <w:color w:val="000000"/>
                <w:kern w:val="0"/>
                <w:sz w:val="21"/>
                <w:szCs w:val="21"/>
              </w:rPr>
              <w:t>绿色建材</w:t>
            </w:r>
            <w:r>
              <w:rPr>
                <w:rFonts w:hint="eastAsia" w:ascii="宋体" w:hAnsi="宋体" w:cs="宋体"/>
                <w:color w:val="000000"/>
                <w:kern w:val="0"/>
                <w:sz w:val="21"/>
                <w:szCs w:val="21"/>
              </w:rPr>
              <w:t>产品应用</w:t>
            </w:r>
          </w:p>
        </w:tc>
        <w:tc>
          <w:tcPr>
            <w:tcW w:w="6460" w:type="dxa"/>
            <w:vAlign w:val="center"/>
          </w:tcPr>
          <w:p>
            <w:pPr>
              <w:spacing w:line="480" w:lineRule="exact"/>
              <w:jc w:val="left"/>
              <w:rPr>
                <w:rFonts w:ascii="宋体" w:hAnsi="宋体" w:cs="宋体"/>
                <w:color w:val="000000"/>
                <w:kern w:val="0"/>
                <w:sz w:val="21"/>
                <w:szCs w:val="21"/>
              </w:rPr>
            </w:pPr>
            <w:r>
              <w:rPr>
                <w:rFonts w:hint="eastAsia" w:ascii="宋体" w:hAnsi="宋体" w:cs="宋体"/>
                <w:color w:val="000000"/>
                <w:kern w:val="0"/>
                <w:sz w:val="21"/>
                <w:szCs w:val="21"/>
              </w:rPr>
              <w:t>绿色建筑中绿色建材的应用比例（%）</w:t>
            </w:r>
          </w:p>
        </w:tc>
        <w:tc>
          <w:tcPr>
            <w:tcW w:w="647" w:type="dxa"/>
            <w:vAlign w:val="center"/>
          </w:tcPr>
          <w:p>
            <w:pPr>
              <w:spacing w:line="480" w:lineRule="exact"/>
              <w:jc w:val="center"/>
              <w:rPr>
                <w:rFonts w:ascii="宋体" w:hAnsi="宋体" w:cs="宋体"/>
                <w:color w:val="000000"/>
                <w:kern w:val="0"/>
                <w:sz w:val="21"/>
                <w:szCs w:val="21"/>
              </w:rPr>
            </w:pPr>
            <w:r>
              <w:rPr>
                <w:rFonts w:ascii="宋体" w:hAnsi="宋体" w:cs="宋体"/>
                <w:color w:val="000000"/>
                <w:kern w:val="0"/>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402" w:type="dxa"/>
            <w:vMerge w:val="continue"/>
            <w:vAlign w:val="center"/>
          </w:tcPr>
          <w:p>
            <w:pPr>
              <w:spacing w:line="480" w:lineRule="exact"/>
              <w:jc w:val="left"/>
              <w:rPr>
                <w:rFonts w:ascii="宋体" w:hAnsi="宋体" w:cs="宋体"/>
                <w:color w:val="000000"/>
                <w:kern w:val="0"/>
                <w:sz w:val="21"/>
                <w:szCs w:val="21"/>
              </w:rPr>
            </w:pPr>
          </w:p>
        </w:tc>
        <w:tc>
          <w:tcPr>
            <w:tcW w:w="6460" w:type="dxa"/>
            <w:vAlign w:val="center"/>
          </w:tcPr>
          <w:p>
            <w:pPr>
              <w:spacing w:line="480" w:lineRule="exact"/>
              <w:jc w:val="left"/>
              <w:rPr>
                <w:rFonts w:ascii="宋体" w:hAnsi="宋体" w:cs="宋体"/>
                <w:color w:val="000000"/>
                <w:kern w:val="0"/>
                <w:sz w:val="21"/>
                <w:szCs w:val="21"/>
              </w:rPr>
            </w:pPr>
            <w:r>
              <w:rPr>
                <w:rFonts w:hint="eastAsia" w:ascii="宋体" w:hAnsi="宋体" w:cs="宋体"/>
                <w:color w:val="000000"/>
                <w:kern w:val="0"/>
                <w:sz w:val="21"/>
                <w:szCs w:val="21"/>
              </w:rPr>
              <w:t>政府投资的公益性公共建筑、单体建筑面积超过2万平方米的大型公共建筑使用绿色建材产品的比例（%）</w:t>
            </w:r>
          </w:p>
        </w:tc>
        <w:tc>
          <w:tcPr>
            <w:tcW w:w="647" w:type="dxa"/>
            <w:vAlign w:val="center"/>
          </w:tcPr>
          <w:p>
            <w:pPr>
              <w:spacing w:line="480" w:lineRule="exact"/>
              <w:jc w:val="center"/>
              <w:rPr>
                <w:rFonts w:ascii="宋体" w:hAnsi="宋体" w:cs="宋体"/>
                <w:color w:val="000000"/>
                <w:kern w:val="0"/>
                <w:sz w:val="21"/>
                <w:szCs w:val="21"/>
              </w:rPr>
            </w:pPr>
            <w:r>
              <w:rPr>
                <w:rFonts w:ascii="宋体" w:hAnsi="宋体" w:cs="宋体"/>
                <w:color w:val="000000"/>
                <w:kern w:val="0"/>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402" w:type="dxa"/>
            <w:vMerge w:val="continue"/>
            <w:vAlign w:val="center"/>
          </w:tcPr>
          <w:p>
            <w:pPr>
              <w:spacing w:line="480" w:lineRule="exact"/>
              <w:jc w:val="left"/>
              <w:rPr>
                <w:rFonts w:ascii="宋体" w:hAnsi="宋体" w:cs="宋体"/>
                <w:color w:val="000000"/>
                <w:kern w:val="0"/>
                <w:sz w:val="21"/>
                <w:szCs w:val="21"/>
              </w:rPr>
            </w:pPr>
          </w:p>
        </w:tc>
        <w:tc>
          <w:tcPr>
            <w:tcW w:w="6460" w:type="dxa"/>
            <w:vAlign w:val="center"/>
          </w:tcPr>
          <w:p>
            <w:pPr>
              <w:spacing w:line="480" w:lineRule="exact"/>
              <w:jc w:val="left"/>
              <w:rPr>
                <w:rFonts w:ascii="宋体" w:hAnsi="宋体" w:cs="宋体"/>
                <w:color w:val="000000"/>
                <w:kern w:val="0"/>
                <w:sz w:val="21"/>
                <w:szCs w:val="21"/>
              </w:rPr>
            </w:pPr>
            <w:r>
              <w:rPr>
                <w:rFonts w:hint="eastAsia" w:ascii="宋体" w:hAnsi="宋体" w:cs="宋体"/>
                <w:color w:val="000000"/>
                <w:kern w:val="0"/>
                <w:sz w:val="21"/>
                <w:szCs w:val="21"/>
              </w:rPr>
              <w:t>获得绿色建筑星级评价标识的建筑项目中绿色建材的应用比例（%）</w:t>
            </w:r>
          </w:p>
        </w:tc>
        <w:tc>
          <w:tcPr>
            <w:tcW w:w="647" w:type="dxa"/>
            <w:vAlign w:val="center"/>
          </w:tcPr>
          <w:p>
            <w:pPr>
              <w:spacing w:line="48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r>
              <w:rPr>
                <w:rFonts w:ascii="宋体" w:hAnsi="宋体" w:cs="宋体"/>
                <w:color w:val="000000"/>
                <w:kern w:val="0"/>
                <w:sz w:val="21"/>
                <w:szCs w:val="21"/>
              </w:rPr>
              <w:t>00</w:t>
            </w:r>
          </w:p>
        </w:tc>
      </w:tr>
    </w:tbl>
    <w:p>
      <w:pPr>
        <w:snapToGrid w:val="0"/>
        <w:spacing w:before="156" w:beforeLines="50"/>
      </w:pPr>
      <w:bookmarkStart w:id="8" w:name="_Toc57607987"/>
      <w:bookmarkStart w:id="9" w:name="_Toc103598836"/>
      <w:r>
        <w:rPr>
          <w:rFonts w:hint="eastAsia"/>
        </w:rPr>
        <w:t>（注：表中指标均为预期性指标）</w:t>
      </w:r>
    </w:p>
    <w:p>
      <w:pPr>
        <w:pStyle w:val="3"/>
        <w:spacing w:line="480" w:lineRule="exact"/>
        <w:jc w:val="both"/>
      </w:pPr>
      <w:r>
        <w:rPr>
          <w:rFonts w:hint="eastAsia"/>
        </w:rPr>
        <w:t>三、全面提升绿色建筑发展</w:t>
      </w:r>
      <w:bookmarkEnd w:id="8"/>
      <w:r>
        <w:rPr>
          <w:rFonts w:hint="eastAsia"/>
        </w:rPr>
        <w:t>质量</w:t>
      </w:r>
      <w:bookmarkEnd w:id="9"/>
    </w:p>
    <w:p>
      <w:pPr>
        <w:pStyle w:val="4"/>
      </w:pPr>
      <w:bookmarkStart w:id="10" w:name="_Toc103598837"/>
      <w:bookmarkStart w:id="11" w:name="_Toc57607988"/>
      <w:r>
        <w:rPr>
          <w:rFonts w:hint="eastAsia"/>
        </w:rPr>
        <w:t>（一）推进绿色建筑高品质建设</w:t>
      </w:r>
      <w:bookmarkEnd w:id="10"/>
    </w:p>
    <w:p>
      <w:pPr>
        <w:spacing w:line="480" w:lineRule="exact"/>
        <w:ind w:firstLine="560" w:firstLineChars="200"/>
        <w:rPr>
          <w:rFonts w:ascii="宋体" w:hAnsi="宋体" w:cs="方正书宋简体"/>
          <w:spacing w:val="-5"/>
          <w:w w:val="99"/>
          <w:kern w:val="0"/>
          <w:szCs w:val="32"/>
        </w:rPr>
      </w:pPr>
      <w:r>
        <w:rPr>
          <w:rFonts w:hint="eastAsia"/>
        </w:rPr>
        <w:t>加强湖南省绿色建筑适宜技术研究、推广和相关产品研发资金支持力度，提高绿色建筑底线控制水平，实现绿色建筑基本级的普及推广。完善相关配套标准体系建设，包括设计、施工、验收、检测、评价、改造等工程建设标准和产品标准，推动绿色建筑标准实施，加强设计、施工和运行管理。</w:t>
      </w:r>
      <w:r>
        <w:rPr>
          <w:rFonts w:hint="eastAsia" w:ascii="宋体" w:hAnsi="宋体" w:cs="方正书宋简体"/>
          <w:spacing w:val="-5"/>
          <w:w w:val="99"/>
          <w:kern w:val="0"/>
          <w:szCs w:val="32"/>
        </w:rPr>
        <w:t>推广建筑、结构、机电、装修等专业协同及全过程统筹的绿色建筑集成设计方法。结合疫情防控和各地实际，完善实施住宅相关标准，提高建筑室内空气、水质、隔声等健康性能指标，提升建筑舒适性。</w:t>
      </w:r>
    </w:p>
    <w:p>
      <w:pPr>
        <w:spacing w:line="480" w:lineRule="exact"/>
        <w:ind w:firstLine="560" w:firstLineChars="200"/>
      </w:pPr>
      <w:r>
        <w:rPr>
          <w:rFonts w:hint="eastAsia"/>
        </w:rPr>
        <w:t>按</w:t>
      </w:r>
      <w:r>
        <w:t>住房和城乡建设部</w:t>
      </w:r>
      <w:r>
        <w:rPr>
          <w:rFonts w:hint="eastAsia"/>
        </w:rPr>
        <w:t>绿色建筑分级管理要求</w:t>
      </w:r>
      <w:r>
        <w:t>，</w:t>
      </w:r>
      <w:r>
        <w:rPr>
          <w:rFonts w:hint="eastAsia"/>
        </w:rPr>
        <w:t>建立湖南省绿色建筑标识管理系统，完善湖南省绿色建筑标识申报、审查、公示制度，统一认定标准和标识式样，提高绿色建筑标识工作效率和水平。</w:t>
      </w:r>
      <w:r>
        <w:rPr>
          <w:rFonts w:ascii="宋体" w:hAnsi="宋体" w:cs="方正书宋简体"/>
          <w:spacing w:val="-5"/>
          <w:w w:val="99"/>
          <w:kern w:val="0"/>
          <w:szCs w:val="32"/>
        </w:rPr>
        <w:t>提高</w:t>
      </w:r>
      <w:r>
        <w:rPr>
          <w:rFonts w:hint="eastAsia" w:ascii="宋体" w:hAnsi="宋体" w:cs="方正书宋简体"/>
          <w:spacing w:val="-5"/>
          <w:w w:val="99"/>
          <w:kern w:val="0"/>
          <w:szCs w:val="32"/>
        </w:rPr>
        <w:t>湖南省各市州</w:t>
      </w:r>
      <w:r>
        <w:rPr>
          <w:rFonts w:ascii="宋体" w:hAnsi="宋体" w:cs="方正书宋简体"/>
          <w:spacing w:val="-5"/>
          <w:w w:val="99"/>
          <w:kern w:val="0"/>
          <w:szCs w:val="32"/>
        </w:rPr>
        <w:t>政府投资公益性建筑、大型公</w:t>
      </w:r>
      <w:r>
        <w:rPr>
          <w:rFonts w:hint="eastAsia" w:ascii="宋体" w:hAnsi="宋体" w:cs="方正书宋简体"/>
          <w:spacing w:val="-5"/>
          <w:w w:val="99"/>
          <w:kern w:val="0"/>
          <w:szCs w:val="32"/>
        </w:rPr>
        <w:t>共建筑以及绿色生态城市（区）、重点功能区内新建建筑中星级绿色建筑建设比例。强化对绿色建筑评价标识项目实施情况的事中事后监管。</w:t>
      </w:r>
    </w:p>
    <w:bookmarkEnd w:id="11"/>
    <w:p>
      <w:pPr>
        <w:pStyle w:val="4"/>
      </w:pPr>
      <w:bookmarkStart w:id="12" w:name="_Toc57607989"/>
      <w:bookmarkStart w:id="13" w:name="_Toc103598838"/>
      <w:r>
        <w:rPr>
          <w:rFonts w:hint="eastAsia"/>
        </w:rPr>
        <w:t>（二）推广绿色城市（区）建设试点</w:t>
      </w:r>
      <w:bookmarkEnd w:id="12"/>
      <w:bookmarkEnd w:id="13"/>
    </w:p>
    <w:p>
      <w:pPr>
        <w:spacing w:line="480" w:lineRule="exact"/>
        <w:ind w:firstLine="534" w:firstLineChars="200"/>
        <w:rPr>
          <w:rFonts w:ascii="宋体" w:hAnsi="宋体" w:cs="方正书宋简体"/>
          <w:spacing w:val="-5"/>
          <w:w w:val="99"/>
          <w:kern w:val="0"/>
          <w:szCs w:val="32"/>
        </w:rPr>
      </w:pPr>
      <w:r>
        <w:rPr>
          <w:rFonts w:ascii="宋体" w:hAnsi="宋体" w:cs="方正书宋简体"/>
          <w:spacing w:val="-5"/>
          <w:w w:val="99"/>
          <w:kern w:val="0"/>
          <w:szCs w:val="32"/>
        </w:rPr>
        <w:t>落实城乡建设绿色发展要求，推动解决</w:t>
      </w:r>
      <w:r>
        <w:rPr>
          <w:rFonts w:hint="eastAsia" w:ascii="宋体" w:hAnsi="宋体" w:cs="方正书宋简体"/>
          <w:spacing w:val="-5"/>
          <w:w w:val="99"/>
          <w:kern w:val="0"/>
          <w:szCs w:val="32"/>
        </w:rPr>
        <w:t>湖南省</w:t>
      </w:r>
      <w:r>
        <w:rPr>
          <w:rFonts w:ascii="宋体" w:hAnsi="宋体" w:cs="方正书宋简体"/>
          <w:spacing w:val="-5"/>
          <w:w w:val="99"/>
          <w:kern w:val="0"/>
          <w:szCs w:val="32"/>
        </w:rPr>
        <w:t>城市建设发展不</w:t>
      </w:r>
      <w:r>
        <w:rPr>
          <w:rFonts w:hint="eastAsia" w:ascii="宋体" w:hAnsi="宋体" w:cs="方正书宋简体"/>
          <w:spacing w:val="-5"/>
          <w:w w:val="99"/>
          <w:kern w:val="0"/>
          <w:szCs w:val="32"/>
        </w:rPr>
        <w:t>平衡不充分问题，探索绿色城市高质量发展路径。积极推进标准化工作，对城市建筑能源资源消耗、碳排放现状充分摸底评估基础上，完善湖南省绿色低碳城市建设实施方案，包括制定绿色生态、绿色交通、绿色资源、绿色市政等内容。组织开展绿色城市（区）建设试点，推动试点城区实现绿色建筑规模化和高质量发展。引导试点城市在城市新区开发、城市更新中开展现状评估和生态本底诊断，提出绿色建筑星级空间布局、关键技术指标等要求，落实到绿色建筑建设、使用、管理全过程。发挥绿色生态城区示范作用，加快构建试点城市绿色金融实施体系，创新推动绿色金融产品应用，提升城乡建设领域绿色投融资规模。</w:t>
      </w:r>
    </w:p>
    <w:p>
      <w:pPr>
        <w:pStyle w:val="4"/>
      </w:pPr>
      <w:bookmarkStart w:id="14" w:name="_Toc103598839"/>
      <w:bookmarkStart w:id="15" w:name="_Toc57607990"/>
      <w:r>
        <w:rPr>
          <w:rFonts w:hint="eastAsia"/>
        </w:rPr>
        <w:t>（三）推进绿色农房建设发展</w:t>
      </w:r>
      <w:bookmarkEnd w:id="14"/>
    </w:p>
    <w:p>
      <w:pPr>
        <w:spacing w:line="480" w:lineRule="exact"/>
        <w:ind w:firstLine="534" w:firstLineChars="200"/>
        <w:rPr>
          <w:rFonts w:ascii="宋体" w:hAnsi="宋体" w:cs="方正书宋简体"/>
          <w:spacing w:val="-5"/>
          <w:w w:val="99"/>
          <w:kern w:val="0"/>
          <w:szCs w:val="32"/>
        </w:rPr>
      </w:pPr>
      <w:r>
        <w:rPr>
          <w:rFonts w:hint="eastAsia" w:ascii="宋体" w:hAnsi="宋体" w:cs="方正书宋简体"/>
          <w:spacing w:val="-5"/>
          <w:w w:val="99"/>
          <w:kern w:val="0"/>
          <w:szCs w:val="32"/>
        </w:rPr>
        <w:t>结合湖南自然、地理、气候等特点和经济社会发展水平，总结应用成熟、经济可行的绿色建筑技术和基层工作经验，研究制定农村绿色建筑相关规划和政策，按照国家、行业或地方相关标准健全湖南省绿色农房技术标准体系。因地制宜制定工法、图集手册等，指导农村实施绿色农房建设。推广绿色装配式农村建筑，保持建筑的民族和地域特色，提升建筑质量和安全性能，优化功能布局，提高居住舒适性。结合移民搬迁和农村人居环境整治工作，开展绿色农房试点示范、低层装配式农房试点示范。将可再生能源应用作为绿色农房建设重要内容，调整农村用能结构，改善农民生活质量，实现乡村振兴目标。</w:t>
      </w:r>
    </w:p>
    <w:p>
      <w:pPr>
        <w:pStyle w:val="4"/>
      </w:pPr>
      <w:bookmarkStart w:id="16" w:name="_Toc103598840"/>
      <w:r>
        <w:rPr>
          <w:rFonts w:hint="eastAsia"/>
        </w:rPr>
        <w:t>（四）完善监督及运行管理机制</w:t>
      </w:r>
      <w:bookmarkEnd w:id="15"/>
      <w:bookmarkEnd w:id="16"/>
    </w:p>
    <w:p>
      <w:pPr>
        <w:spacing w:line="480" w:lineRule="exact"/>
        <w:ind w:firstLine="534" w:firstLineChars="200"/>
        <w:rPr>
          <w:rFonts w:ascii="宋体" w:hAnsi="宋体" w:cs="方正书宋简体"/>
          <w:spacing w:val="-5"/>
          <w:w w:val="99"/>
          <w:kern w:val="0"/>
          <w:szCs w:val="32"/>
        </w:rPr>
      </w:pPr>
      <w:r>
        <w:rPr>
          <w:rFonts w:hint="eastAsia" w:ascii="宋体" w:hAnsi="宋体" w:cs="方正书宋简体"/>
          <w:spacing w:val="-5"/>
          <w:w w:val="99"/>
          <w:kern w:val="0"/>
          <w:szCs w:val="32"/>
        </w:rPr>
        <w:t>推广以交付验房监督为核心，辅以样板房比对和施工开放日活动等监督方法。推动湖南省将绿色建筑等级、绿色性能和全装修质量相关指标信息纳入《建筑质量保证书》和《建筑使用说明书》，明确绿色建筑质量要求、保修责任和使用方式。在商品房买卖合同中约定住宅绿色性能和全装修质量，明确纠纷解决方式和质量保修责任。加强专业验房机构管理，推动第三方协助验收服务，</w:t>
      </w:r>
      <w:r>
        <w:rPr>
          <w:rFonts w:ascii="宋体" w:hAnsi="宋体" w:cs="方正书宋简体"/>
          <w:spacing w:val="-5"/>
          <w:w w:val="99"/>
          <w:kern w:val="0"/>
          <w:szCs w:val="32"/>
        </w:rPr>
        <w:t>加强绿色建筑运行管理，</w:t>
      </w:r>
      <w:r>
        <w:rPr>
          <w:rFonts w:hint="eastAsia" w:ascii="宋体" w:hAnsi="宋体" w:cs="方正书宋简体"/>
          <w:spacing w:val="-5"/>
          <w:w w:val="99"/>
          <w:kern w:val="0"/>
          <w:szCs w:val="32"/>
        </w:rPr>
        <w:t>扭转“重建轻管、重建轻用”局面。推行绿色物业管理模式，结合产权、功能和运营特点，将绿色建筑日常运行要求纳入物业管理内容。建立绿色建筑用户评价和反馈机制，定期开展绿色建筑运营评估和用户满意度调查，不断优化提升绿色建筑运营水平。搭建绿色建筑智能化运行管理平台，实现建筑能耗和资源消耗的实时监测与统计分析，及时公示披露建筑运营信息。研究适合湖南省建筑发展需求的绿色建筑动态评价体系，并配套研发绿色建筑动态评价系统。实现对绿色建筑运维过程中能耗、环境、物业服务等数据长期有效的动态监控、评价与展示，通过“百姓监督、物业执行、政府监管”的方式，提升绿色建筑运行效果，提高人民群众感知度、获得感，推进绿色建筑良性市场形成。</w:t>
      </w:r>
    </w:p>
    <w:p>
      <w:pPr>
        <w:pStyle w:val="4"/>
      </w:pPr>
      <w:bookmarkStart w:id="17" w:name="_Toc103598841"/>
      <w:bookmarkStart w:id="18" w:name="_Toc57607992"/>
      <w:r>
        <w:rPr>
          <w:rFonts w:hint="eastAsia"/>
        </w:rPr>
        <w:t>（五）倡导绿色低碳生活方式</w:t>
      </w:r>
      <w:bookmarkEnd w:id="17"/>
      <w:bookmarkEnd w:id="18"/>
    </w:p>
    <w:p>
      <w:pPr>
        <w:spacing w:line="480" w:lineRule="exact"/>
        <w:ind w:firstLine="534" w:firstLineChars="200"/>
        <w:rPr>
          <w:rFonts w:ascii="宋体" w:hAnsi="宋体" w:cs="方正书宋简体"/>
          <w:spacing w:val="-5"/>
          <w:w w:val="99"/>
          <w:kern w:val="0"/>
          <w:szCs w:val="32"/>
        </w:rPr>
      </w:pPr>
      <w:r>
        <w:rPr>
          <w:rFonts w:ascii="宋体" w:hAnsi="宋体" w:cs="方正书宋简体"/>
          <w:spacing w:val="-5"/>
          <w:w w:val="99"/>
          <w:kern w:val="0"/>
          <w:szCs w:val="32"/>
        </w:rPr>
        <w:t>在住宅小区广泛开展绿色生活宣传教育，设置宣传场</w:t>
      </w:r>
      <w:r>
        <w:rPr>
          <w:rFonts w:hint="eastAsia" w:ascii="宋体" w:hAnsi="宋体" w:cs="方正书宋简体"/>
          <w:spacing w:val="-5"/>
          <w:w w:val="99"/>
          <w:kern w:val="0"/>
          <w:szCs w:val="32"/>
        </w:rPr>
        <w:t>所、设施，定期开展宣传教育活动，加强小区居民对绿色理念的理解和认同，营造有利绿色发展的生活氛围，编制发布小区居民绿色生活行为指导手册，明确节能及绿色设施设备使用方式，引导用户用好各类绿色设施，合理控制室内采暖空调温度，对节能、节水等行为发出倡议，促进社区居民了解节约及绿色发展理念，践行绿色生活方式。</w:t>
      </w:r>
    </w:p>
    <w:p>
      <w:pPr>
        <w:spacing w:line="480" w:lineRule="exact"/>
        <w:jc w:val="center"/>
        <w:rPr>
          <w:rFonts w:ascii="宋体" w:hAnsi="宋体" w:cs="方正书宋简体"/>
          <w:b/>
          <w:spacing w:val="-5"/>
          <w:w w:val="99"/>
          <w:kern w:val="0"/>
          <w:sz w:val="24"/>
          <w:szCs w:val="32"/>
        </w:rPr>
      </w:pPr>
      <w:r>
        <w:rPr>
          <w:rFonts w:hint="eastAsia" w:ascii="宋体" w:hAnsi="宋体" w:cs="方正书宋简体"/>
          <w:b/>
          <w:spacing w:val="-5"/>
          <w:w w:val="99"/>
          <w:kern w:val="0"/>
          <w:sz w:val="24"/>
          <w:szCs w:val="32"/>
        </w:rPr>
        <w:t>专栏</w:t>
      </w:r>
      <w:r>
        <w:rPr>
          <w:rFonts w:ascii="宋体" w:hAnsi="宋体" w:cs="方正书宋简体"/>
          <w:b/>
          <w:spacing w:val="-5"/>
          <w:w w:val="99"/>
          <w:kern w:val="0"/>
          <w:sz w:val="24"/>
          <w:szCs w:val="32"/>
        </w:rPr>
        <w:t xml:space="preserve">2 </w:t>
      </w:r>
      <w:r>
        <w:rPr>
          <w:rFonts w:hint="eastAsia" w:ascii="宋体" w:hAnsi="宋体" w:cs="方正书宋简体"/>
          <w:b/>
          <w:spacing w:val="-5"/>
          <w:w w:val="99"/>
          <w:kern w:val="0"/>
          <w:sz w:val="24"/>
          <w:szCs w:val="32"/>
        </w:rPr>
        <w:t>绿色建筑发展重点工程</w:t>
      </w:r>
    </w:p>
    <w:tbl>
      <w:tblPr>
        <w:tblStyle w:val="1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480" w:lineRule="exact"/>
              <w:ind w:firstLine="456" w:firstLineChars="200"/>
              <w:rPr>
                <w:rFonts w:ascii="宋体" w:hAnsi="宋体" w:cs="方正书宋简体"/>
                <w:spacing w:val="-5"/>
                <w:w w:val="99"/>
                <w:kern w:val="0"/>
                <w:sz w:val="24"/>
                <w:szCs w:val="32"/>
              </w:rPr>
            </w:pPr>
            <w:r>
              <w:rPr>
                <w:rFonts w:hint="eastAsia" w:ascii="黑体" w:hAnsi="黑体" w:eastAsia="黑体" w:cs="方正书宋简体"/>
                <w:b/>
                <w:bCs/>
                <w:spacing w:val="-5"/>
                <w:w w:val="99"/>
                <w:kern w:val="0"/>
                <w:sz w:val="24"/>
                <w:szCs w:val="32"/>
              </w:rPr>
              <w:t>绿色建筑创建行动。</w:t>
            </w:r>
            <w:r>
              <w:rPr>
                <w:rFonts w:hint="eastAsia" w:ascii="宋体" w:hAnsi="宋体" w:cs="方正书宋简体"/>
                <w:spacing w:val="-5"/>
                <w:w w:val="99"/>
                <w:kern w:val="0"/>
                <w:sz w:val="24"/>
                <w:szCs w:val="32"/>
              </w:rPr>
              <w:t>以城镇民用建筑作为创建对象，引导新建建筑、改扩建建筑、既有建筑按照绿色建筑标准设计、施工、运行及改造，到202</w:t>
            </w:r>
            <w:r>
              <w:rPr>
                <w:rFonts w:ascii="宋体" w:hAnsi="宋体" w:cs="方正书宋简体"/>
                <w:spacing w:val="-5"/>
                <w:w w:val="99"/>
                <w:kern w:val="0"/>
                <w:sz w:val="24"/>
                <w:szCs w:val="32"/>
              </w:rPr>
              <w:t>5</w:t>
            </w:r>
            <w:r>
              <w:rPr>
                <w:rFonts w:hint="eastAsia" w:ascii="宋体" w:hAnsi="宋体" w:cs="方正书宋简体"/>
                <w:spacing w:val="-5"/>
                <w:w w:val="99"/>
                <w:kern w:val="0"/>
                <w:sz w:val="24"/>
                <w:szCs w:val="32"/>
              </w:rPr>
              <w:t>年，城镇新建建筑中绿色建筑面积占比达到1</w:t>
            </w:r>
            <w:r>
              <w:rPr>
                <w:rFonts w:ascii="宋体" w:hAnsi="宋体" w:cs="方正书宋简体"/>
                <w:spacing w:val="-5"/>
                <w:w w:val="99"/>
                <w:kern w:val="0"/>
                <w:sz w:val="24"/>
                <w:szCs w:val="32"/>
              </w:rPr>
              <w:t>00</w:t>
            </w:r>
            <w:r>
              <w:rPr>
                <w:rFonts w:hint="eastAsia" w:ascii="宋体" w:hAnsi="宋体" w:cs="方正书宋简体"/>
                <w:spacing w:val="-5"/>
                <w:w w:val="99"/>
                <w:kern w:val="0"/>
                <w:sz w:val="24"/>
                <w:szCs w:val="32"/>
              </w:rPr>
              <w:t>％，既有建筑绿色改造取得积极成效，建成一批高质量绿色建筑项目，人民群众对绿色建筑的体验感、获得感明显增强。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tabs>
                <w:tab w:val="left" w:pos="10"/>
              </w:tabs>
              <w:spacing w:line="480" w:lineRule="exact"/>
              <w:ind w:firstLine="456" w:firstLineChars="200"/>
              <w:rPr>
                <w:rFonts w:ascii="宋体" w:hAnsi="宋体" w:cs="方正书宋简体"/>
                <w:spacing w:val="-5"/>
                <w:w w:val="99"/>
                <w:kern w:val="0"/>
                <w:sz w:val="24"/>
                <w:szCs w:val="32"/>
              </w:rPr>
            </w:pPr>
            <w:r>
              <w:rPr>
                <w:rFonts w:hint="eastAsia" w:ascii="黑体" w:hAnsi="黑体" w:eastAsia="黑体" w:cs="方正书宋简体"/>
                <w:b/>
                <w:bCs/>
                <w:spacing w:val="-5"/>
                <w:w w:val="99"/>
                <w:kern w:val="0"/>
                <w:sz w:val="24"/>
                <w:szCs w:val="32"/>
              </w:rPr>
              <w:t>绿色建筑标准体系配套建设。</w:t>
            </w:r>
            <w:r>
              <w:rPr>
                <w:rFonts w:hint="eastAsia" w:ascii="宋体" w:hAnsi="宋体" w:cs="方正书宋简体"/>
                <w:spacing w:val="-5"/>
                <w:w w:val="99"/>
                <w:kern w:val="0"/>
                <w:sz w:val="24"/>
                <w:szCs w:val="32"/>
              </w:rPr>
              <w:t>将绿色建筑基本级标准纳入底线控制要求，制（修）订绿色建筑设计标准、绿色建筑工程施工质量验收规范、绿色建筑运行维护技术规范、既有建筑绿色改造评价标准等。鼓励各地出台更高要求的绿色建筑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480" w:lineRule="exact"/>
              <w:ind w:firstLine="456" w:firstLineChars="200"/>
              <w:rPr>
                <w:rFonts w:ascii="宋体" w:hAnsi="宋体" w:cs="方正书宋简体"/>
                <w:spacing w:val="-5"/>
                <w:w w:val="99"/>
                <w:kern w:val="0"/>
                <w:sz w:val="24"/>
                <w:szCs w:val="32"/>
              </w:rPr>
            </w:pPr>
            <w:r>
              <w:rPr>
                <w:rFonts w:hint="eastAsia" w:ascii="黑体" w:hAnsi="黑体" w:eastAsia="黑体" w:cs="方正书宋简体"/>
                <w:b/>
                <w:bCs/>
                <w:spacing w:val="-5"/>
                <w:w w:val="99"/>
                <w:kern w:val="0"/>
                <w:sz w:val="24"/>
                <w:szCs w:val="32"/>
              </w:rPr>
              <w:t>星级绿色建筑推广计划。</w:t>
            </w:r>
            <w:r>
              <w:rPr>
                <w:rFonts w:hint="eastAsia" w:ascii="宋体" w:hAnsi="宋体" w:cs="方正书宋简体"/>
                <w:spacing w:val="-5"/>
                <w:w w:val="99"/>
                <w:kern w:val="0"/>
                <w:sz w:val="24"/>
                <w:szCs w:val="32"/>
              </w:rPr>
              <w:t>采取“强制＋自愿”推广模式，通过立法、空间规划等，适当提高政府投资公益性建筑、大型公共建筑以及重点功能区内新建建筑中星级绿色建筑建设比例．引导地方制定财政补贴、绿色金融、容积率奖励、商品房备案价格调控、评奖优先等政策，扶持星级绿色建筑发展，力争到2</w:t>
            </w:r>
            <w:r>
              <w:rPr>
                <w:rFonts w:ascii="宋体" w:hAnsi="宋体" w:cs="方正书宋简体"/>
                <w:spacing w:val="-5"/>
                <w:w w:val="99"/>
                <w:kern w:val="0"/>
                <w:sz w:val="24"/>
                <w:szCs w:val="32"/>
              </w:rPr>
              <w:t>025</w:t>
            </w:r>
            <w:r>
              <w:rPr>
                <w:rFonts w:hint="eastAsia" w:ascii="宋体" w:hAnsi="宋体" w:cs="方正书宋简体"/>
                <w:spacing w:val="-5"/>
                <w:w w:val="99"/>
                <w:kern w:val="0"/>
                <w:sz w:val="24"/>
                <w:szCs w:val="32"/>
              </w:rPr>
              <w:t>年，湖南省星级绿色建筑占当年新增绿色建筑面积的比例超过</w:t>
            </w:r>
            <w:r>
              <w:rPr>
                <w:rFonts w:ascii="宋体" w:hAnsi="宋体" w:cs="方正书宋简体"/>
                <w:spacing w:val="-5"/>
                <w:w w:val="99"/>
                <w:kern w:val="0"/>
                <w:sz w:val="24"/>
                <w:szCs w:val="32"/>
              </w:rPr>
              <w:t>10</w:t>
            </w:r>
            <w:r>
              <w:rPr>
                <w:rFonts w:hint="eastAsia" w:ascii="宋体" w:hAnsi="宋体" w:cs="方正书宋简体"/>
                <w:spacing w:val="-5"/>
                <w:w w:val="99"/>
                <w:kern w:val="0"/>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480" w:lineRule="exact"/>
              <w:ind w:firstLine="456" w:firstLineChars="200"/>
              <w:rPr>
                <w:rFonts w:ascii="宋体" w:hAnsi="宋体" w:cs="方正书宋简体"/>
                <w:spacing w:val="-5"/>
                <w:w w:val="99"/>
                <w:kern w:val="0"/>
                <w:sz w:val="24"/>
                <w:szCs w:val="32"/>
              </w:rPr>
            </w:pPr>
            <w:r>
              <w:rPr>
                <w:rFonts w:hint="eastAsia" w:ascii="黑体" w:hAnsi="黑体" w:eastAsia="黑体" w:cs="方正书宋简体"/>
                <w:b/>
                <w:bCs/>
                <w:spacing w:val="-5"/>
                <w:w w:val="99"/>
                <w:kern w:val="0"/>
                <w:sz w:val="24"/>
                <w:szCs w:val="32"/>
              </w:rPr>
              <w:t>绿色生态城市（区）建设示范。</w:t>
            </w:r>
            <w:r>
              <w:rPr>
                <w:rFonts w:hint="eastAsia" w:ascii="宋体" w:hAnsi="宋体" w:cs="方正书宋简体"/>
                <w:spacing w:val="-5"/>
                <w:w w:val="99"/>
                <w:kern w:val="0"/>
                <w:sz w:val="24"/>
                <w:szCs w:val="32"/>
              </w:rPr>
              <w:t>以城市新开发城区或城区更新区域为对象，开展绿色城市建设示范，通过科学统筹规划、低碳有序建设、创新精细管理等手段，推动绿色建筑实现规模化、高质量发展，实现城市生态环境品质提升、资源集约节约利用、运营管理智慧高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480" w:lineRule="exact"/>
              <w:ind w:firstLine="456" w:firstLineChars="200"/>
              <w:rPr>
                <w:rFonts w:ascii="宋体" w:hAnsi="宋体" w:cs="方正书宋简体"/>
                <w:spacing w:val="-5"/>
                <w:w w:val="99"/>
                <w:kern w:val="0"/>
                <w:sz w:val="24"/>
                <w:szCs w:val="32"/>
              </w:rPr>
            </w:pPr>
            <w:r>
              <w:rPr>
                <w:rFonts w:hint="eastAsia" w:ascii="黑体" w:hAnsi="黑体" w:eastAsia="黑体" w:cs="方正书宋简体"/>
                <w:b/>
                <w:bCs/>
                <w:spacing w:val="-5"/>
                <w:w w:val="99"/>
                <w:kern w:val="0"/>
                <w:sz w:val="24"/>
                <w:szCs w:val="32"/>
              </w:rPr>
              <w:t>绿色农房示范建设。</w:t>
            </w:r>
            <w:r>
              <w:rPr>
                <w:rFonts w:hint="eastAsia" w:ascii="宋体" w:hAnsi="宋体" w:cs="方正书宋简体"/>
                <w:spacing w:val="-5"/>
                <w:w w:val="99"/>
                <w:kern w:val="0"/>
                <w:sz w:val="24"/>
                <w:szCs w:val="32"/>
              </w:rPr>
              <w:t>建设一批功能现代、风貌乡土、成本经济、结构安全、绿色环保的宜居型示范农房，改善农民居住条件和居住环境，提升乡村风貌，到2025年,全省绿色农房示范村完成30个</w:t>
            </w:r>
            <w:r>
              <w:rPr>
                <w:rFonts w:ascii="宋体" w:hAnsi="宋体" w:cs="方正书宋简体"/>
                <w:spacing w:val="-5"/>
                <w:w w:val="99"/>
                <w:kern w:val="0"/>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480" w:lineRule="exact"/>
              <w:ind w:firstLine="456" w:firstLineChars="200"/>
              <w:rPr>
                <w:rFonts w:ascii="宋体" w:hAnsi="宋体" w:cs="方正书宋简体"/>
                <w:spacing w:val="-5"/>
                <w:w w:val="99"/>
                <w:kern w:val="0"/>
                <w:sz w:val="24"/>
                <w:szCs w:val="32"/>
              </w:rPr>
            </w:pPr>
            <w:r>
              <w:rPr>
                <w:rFonts w:hint="eastAsia" w:ascii="黑体" w:hAnsi="黑体" w:eastAsia="黑体" w:cs="方正书宋简体"/>
                <w:b/>
                <w:bCs/>
                <w:spacing w:val="-5"/>
                <w:w w:val="99"/>
                <w:kern w:val="0"/>
                <w:sz w:val="24"/>
                <w:szCs w:val="32"/>
              </w:rPr>
              <w:t>绿色建筑使用者监督机制。</w:t>
            </w:r>
            <w:r>
              <w:rPr>
                <w:rFonts w:hint="eastAsia" w:ascii="宋体" w:hAnsi="宋体" w:cs="方正书宋简体"/>
                <w:spacing w:val="-5"/>
                <w:w w:val="99"/>
                <w:kern w:val="0"/>
                <w:sz w:val="24"/>
                <w:szCs w:val="32"/>
              </w:rPr>
              <w:t>进一步完善绿色建筑使用者监督有关政策、标准、指南等，总结“十三五”时期试点城市经验，“十四五”期间逐步在城镇推广绿色建筑使用者监督机制。</w:t>
            </w:r>
          </w:p>
        </w:tc>
      </w:tr>
    </w:tbl>
    <w:p>
      <w:pPr>
        <w:pStyle w:val="3"/>
        <w:spacing w:line="480" w:lineRule="exact"/>
        <w:jc w:val="both"/>
      </w:pPr>
      <w:bookmarkStart w:id="19" w:name="_Toc103598842"/>
      <w:r>
        <w:rPr>
          <w:rFonts w:hint="eastAsia"/>
        </w:rPr>
        <w:t>四、稳步提高建筑节能低碳水平</w:t>
      </w:r>
      <w:bookmarkEnd w:id="19"/>
    </w:p>
    <w:p>
      <w:pPr>
        <w:pStyle w:val="4"/>
      </w:pPr>
      <w:bookmarkStart w:id="20" w:name="_Toc103598843"/>
      <w:r>
        <w:rPr>
          <w:rFonts w:hint="eastAsia"/>
        </w:rPr>
        <w:t>（一）提高新建建筑能效水平</w:t>
      </w:r>
      <w:bookmarkEnd w:id="20"/>
    </w:p>
    <w:p>
      <w:pPr>
        <w:spacing w:line="480" w:lineRule="exact"/>
        <w:ind w:firstLine="534" w:firstLineChars="200"/>
        <w:rPr>
          <w:rFonts w:ascii="宋体" w:hAnsi="宋体" w:cs="方正书宋简体"/>
          <w:spacing w:val="-5"/>
          <w:w w:val="99"/>
          <w:kern w:val="0"/>
          <w:szCs w:val="32"/>
        </w:rPr>
      </w:pPr>
      <w:r>
        <w:rPr>
          <w:rFonts w:hint="eastAsia" w:ascii="宋体" w:hAnsi="宋体" w:cs="方正书宋简体"/>
          <w:spacing w:val="-5"/>
          <w:w w:val="99"/>
          <w:kern w:val="0"/>
          <w:szCs w:val="32"/>
        </w:rPr>
        <w:t>在保持全省城镇新建民用建筑</w:t>
      </w:r>
      <w:r>
        <w:rPr>
          <w:rFonts w:ascii="宋体" w:hAnsi="宋体" w:cs="方正书宋简体"/>
          <w:spacing w:val="-5"/>
          <w:w w:val="99"/>
          <w:kern w:val="0"/>
          <w:szCs w:val="32"/>
        </w:rPr>
        <w:t>100%执行建筑节能强制性标准的基础上，</w:t>
      </w:r>
      <w:r>
        <w:rPr>
          <w:rFonts w:hint="eastAsia" w:ascii="宋体" w:hAnsi="宋体" w:cs="方正书宋简体"/>
          <w:spacing w:val="-5"/>
          <w:w w:val="99"/>
          <w:kern w:val="0"/>
          <w:szCs w:val="32"/>
        </w:rPr>
        <w:t>以《建筑节能与可再生能源利用通用规范》确定的节能指标要求为基线，</w:t>
      </w:r>
      <w:r>
        <w:rPr>
          <w:rFonts w:ascii="宋体" w:hAnsi="宋体" w:cs="方正书宋简体"/>
          <w:spacing w:val="-5"/>
          <w:w w:val="99"/>
          <w:kern w:val="0"/>
          <w:szCs w:val="32"/>
        </w:rPr>
        <w:t>全</w:t>
      </w:r>
      <w:r>
        <w:rPr>
          <w:rFonts w:hint="eastAsia" w:ascii="宋体" w:hAnsi="宋体" w:cs="方正书宋简体"/>
          <w:spacing w:val="-5"/>
          <w:w w:val="99"/>
          <w:kern w:val="0"/>
          <w:szCs w:val="32"/>
        </w:rPr>
        <w:t>省</w:t>
      </w:r>
      <w:r>
        <w:rPr>
          <w:rFonts w:ascii="宋体" w:hAnsi="宋体" w:cs="方正书宋简体"/>
          <w:spacing w:val="-5"/>
          <w:w w:val="99"/>
          <w:kern w:val="0"/>
          <w:szCs w:val="32"/>
        </w:rPr>
        <w:t>范围内城镇新建</w:t>
      </w:r>
      <w:r>
        <w:rPr>
          <w:rFonts w:hint="eastAsia" w:ascii="宋体" w:hAnsi="宋体" w:cs="方正书宋简体"/>
          <w:spacing w:val="-5"/>
          <w:w w:val="99"/>
          <w:kern w:val="0"/>
          <w:szCs w:val="32"/>
        </w:rPr>
        <w:t>居住</w:t>
      </w:r>
      <w:r>
        <w:rPr>
          <w:rFonts w:ascii="宋体" w:hAnsi="宋体" w:cs="方正书宋简体"/>
          <w:spacing w:val="-5"/>
          <w:w w:val="99"/>
          <w:kern w:val="0"/>
          <w:szCs w:val="32"/>
        </w:rPr>
        <w:t>建筑执行65%节能标准，新建</w:t>
      </w:r>
      <w:r>
        <w:rPr>
          <w:rFonts w:hint="eastAsia" w:ascii="宋体" w:hAnsi="宋体" w:cs="方正书宋简体"/>
          <w:spacing w:val="-5"/>
          <w:w w:val="99"/>
          <w:kern w:val="0"/>
          <w:szCs w:val="32"/>
        </w:rPr>
        <w:t>公共</w:t>
      </w:r>
      <w:r>
        <w:rPr>
          <w:rFonts w:ascii="宋体" w:hAnsi="宋体" w:cs="方正书宋简体"/>
          <w:spacing w:val="-5"/>
          <w:w w:val="99"/>
          <w:kern w:val="0"/>
          <w:szCs w:val="32"/>
        </w:rPr>
        <w:t>建筑执行72%节能标准</w:t>
      </w:r>
      <w:r>
        <w:rPr>
          <w:rFonts w:hint="eastAsia" w:ascii="宋体" w:hAnsi="宋体" w:cs="方正书宋简体"/>
          <w:spacing w:val="-5"/>
          <w:w w:val="99"/>
          <w:kern w:val="0"/>
          <w:szCs w:val="32"/>
        </w:rPr>
        <w:t>，并</w:t>
      </w:r>
      <w:r>
        <w:rPr>
          <w:rFonts w:ascii="宋体" w:hAnsi="宋体" w:cs="方正书宋简体"/>
          <w:spacing w:val="-5"/>
          <w:w w:val="99"/>
          <w:kern w:val="0"/>
          <w:szCs w:val="32"/>
        </w:rPr>
        <w:t>鼓励主城区范围内新建民用建筑执行更高节能标准。</w:t>
      </w:r>
      <w:r>
        <w:rPr>
          <w:rFonts w:hint="eastAsia" w:ascii="宋体" w:hAnsi="宋体" w:cs="方正书宋简体"/>
          <w:spacing w:val="-5"/>
          <w:w w:val="99"/>
          <w:kern w:val="0"/>
          <w:szCs w:val="32"/>
        </w:rPr>
        <w:t>对大型公共建筑、政府投资公共建筑项目，探索开展建筑节能设计方案专项评估制度。提升建筑施工和建成质量，逐步完善质量保障体系，不断提高工程质量抽查符合率和群众满意度，以此进一步提升建筑能效和品质总体水平。深入建筑节能适用技术研究，突破目前存在于建筑外墙和楼板节能的技术瓶颈，深入高性能门窗研究及推广应用，形成完整技术体系，并编制相应标准规范。推动超低能耗建筑、近零能耗建筑规模化发展，鼓励开展零能耗建筑、产能建筑建设试点。推动农村建筑节能设计标准实施，鼓励在农村开展适宜节能技术、超低能耗建筑建设试点，提升农村建筑能源利用效率和室内热舒适水平。</w:t>
      </w:r>
    </w:p>
    <w:p>
      <w:pPr>
        <w:pStyle w:val="4"/>
        <w:rPr>
          <w:rFonts w:ascii="宋体" w:hAnsi="宋体" w:eastAsia="宋体" w:cs="宋体"/>
          <w:kern w:val="0"/>
          <w:szCs w:val="21"/>
        </w:rPr>
      </w:pPr>
      <w:bookmarkStart w:id="21" w:name="_Toc57607983"/>
      <w:bookmarkStart w:id="22" w:name="_Toc103598844"/>
      <w:r>
        <w:rPr>
          <w:rFonts w:hint="eastAsia"/>
        </w:rPr>
        <w:t>（二）深入开展</w:t>
      </w:r>
      <w:r>
        <w:t>既有建筑节能</w:t>
      </w:r>
      <w:r>
        <w:rPr>
          <w:rFonts w:hint="eastAsia"/>
        </w:rPr>
        <w:t>绿色化</w:t>
      </w:r>
      <w:r>
        <w:t>改造</w:t>
      </w:r>
      <w:bookmarkEnd w:id="21"/>
      <w:bookmarkEnd w:id="22"/>
    </w:p>
    <w:p>
      <w:pPr>
        <w:spacing w:line="480" w:lineRule="exact"/>
        <w:ind w:firstLine="534" w:firstLineChars="200"/>
        <w:rPr>
          <w:rFonts w:ascii="宋体" w:hAnsi="宋体" w:cs="方正书宋简体"/>
          <w:spacing w:val="-5"/>
          <w:w w:val="99"/>
          <w:kern w:val="0"/>
          <w:szCs w:val="32"/>
        </w:rPr>
      </w:pPr>
      <w:r>
        <w:rPr>
          <w:rFonts w:hint="eastAsia" w:ascii="宋体" w:hAnsi="宋体" w:cs="方正书宋简体"/>
          <w:spacing w:val="-5"/>
          <w:w w:val="99"/>
          <w:kern w:val="0"/>
          <w:szCs w:val="32"/>
        </w:rPr>
        <w:t>在国家既有建筑节能绿色化改造相关标准的基础上，结合湖南省实际情况完善既有建筑节能改造技术导则及评价标准的编制。各地市州住房城乡建设部门要会同有关部门组织开展既有建筑的建设年代、结构形式、用能系统、能源消耗指标、寿命周期等调查统计和分析，以公共建筑和居住建筑分类编制相应既有建筑节能绿色化改造工作方案，明确改造目标、范围和要求，并负责组织实施。</w:t>
      </w:r>
    </w:p>
    <w:p>
      <w:pPr>
        <w:spacing w:line="480" w:lineRule="exact"/>
        <w:ind w:firstLine="534" w:firstLineChars="200"/>
        <w:rPr>
          <w:rFonts w:ascii="宋体" w:hAnsi="宋体" w:cs="方正书宋简体"/>
          <w:spacing w:val="-5"/>
          <w:w w:val="99"/>
          <w:kern w:val="0"/>
          <w:szCs w:val="32"/>
        </w:rPr>
      </w:pPr>
      <w:r>
        <w:rPr>
          <w:rFonts w:hint="eastAsia" w:ascii="宋体" w:hAnsi="宋体" w:cs="方正书宋简体"/>
          <w:spacing w:val="-5"/>
          <w:w w:val="99"/>
          <w:kern w:val="0"/>
          <w:szCs w:val="32"/>
        </w:rPr>
        <w:t>大型公共建筑节能绿色化改造以空调系统、供配电系统、照明系统、动力设备及特殊用电系统改造为主，提高用能系统效率和运行管理水平，探索低成本甚至无增量成本改造技术模式。对高能耗建筑采用市场化手段推动湖南省大型公共建筑节能改造工作，有条件项目对围护结构进行同步改造。居住建筑节能绿色化改造按照“先基础后完善、先功能后提升、先地下后地上”的原则，大力实施城镇老旧小区改造，优先解决安全问题，优先补齐功能短板，以微改造见大成效。坚持“美好环境与幸福生活共同缔造”，调动城镇居民和相关单位的积极性、主动性和创造性，促进城市治理体系和治理能力现代化，增强人民群众的获得感、幸福感、安全感。</w:t>
      </w:r>
    </w:p>
    <w:p>
      <w:pPr>
        <w:spacing w:line="480" w:lineRule="exact"/>
        <w:ind w:firstLine="534" w:firstLineChars="200"/>
        <w:rPr>
          <w:rFonts w:ascii="宋体" w:hAnsi="宋体" w:cs="方正书宋简体"/>
          <w:spacing w:val="-5"/>
          <w:w w:val="99"/>
          <w:kern w:val="0"/>
          <w:szCs w:val="32"/>
        </w:rPr>
      </w:pPr>
      <w:r>
        <w:rPr>
          <w:rFonts w:hint="eastAsia" w:ascii="宋体" w:hAnsi="宋体" w:cs="方正书宋简体"/>
          <w:spacing w:val="-5"/>
          <w:w w:val="99"/>
          <w:kern w:val="0"/>
          <w:szCs w:val="32"/>
        </w:rPr>
        <w:t>将节能绿色化改造实施过程纳入基本建设程序管理范围，对施工进行全过程、全方位监管，确保改造工程质量。加强宣传，充分调动民众对既有建筑节能绿色改造的积极性。改造工程完工后，要进行建筑能效等测评，达不到要求的项目不得通过竣工验收。探索既有建筑节能及绿色化改造模式，积极推行在绿色改造项目中采用合同能源管理模式，按照有关规定给予财政奖励。</w:t>
      </w:r>
    </w:p>
    <w:p>
      <w:pPr>
        <w:pStyle w:val="4"/>
        <w:rPr>
          <w:rFonts w:eastAsiaTheme="minorEastAsia"/>
          <w:sz w:val="32"/>
        </w:rPr>
      </w:pPr>
      <w:bookmarkStart w:id="23" w:name="_Toc57607984"/>
      <w:bookmarkStart w:id="24" w:name="_Toc103598845"/>
      <w:r>
        <w:rPr>
          <w:rFonts w:hint="eastAsia"/>
        </w:rPr>
        <w:t>（三）推广超低能耗建筑</w:t>
      </w:r>
      <w:bookmarkEnd w:id="23"/>
      <w:r>
        <w:rPr>
          <w:rFonts w:hint="eastAsia"/>
        </w:rPr>
        <w:t>及示范建设</w:t>
      </w:r>
      <w:bookmarkEnd w:id="24"/>
    </w:p>
    <w:p>
      <w:pPr>
        <w:spacing w:line="480" w:lineRule="exact"/>
        <w:ind w:firstLine="534" w:firstLineChars="200"/>
        <w:rPr>
          <w:rFonts w:ascii="宋体" w:hAnsi="宋体" w:cs="方正书宋简体"/>
          <w:spacing w:val="-5"/>
          <w:w w:val="99"/>
          <w:kern w:val="0"/>
          <w:szCs w:val="32"/>
        </w:rPr>
      </w:pPr>
      <w:r>
        <w:rPr>
          <w:rFonts w:hint="eastAsia" w:ascii="宋体" w:hAnsi="宋体" w:cs="方正书宋简体"/>
          <w:spacing w:val="-5"/>
          <w:w w:val="99"/>
          <w:kern w:val="0"/>
          <w:szCs w:val="32"/>
        </w:rPr>
        <w:t>逐步建立湖南省超低能耗建筑标准体系，明确湖南省超低能耗建筑发展目标和监督考核机制。积极支持超低能耗建筑产业发展，</w:t>
      </w:r>
      <w:r>
        <w:rPr>
          <w:rFonts w:ascii="宋体" w:hAnsi="宋体" w:cs="方正书宋简体"/>
          <w:spacing w:val="-5"/>
          <w:w w:val="99"/>
          <w:kern w:val="0"/>
          <w:szCs w:val="32"/>
        </w:rPr>
        <w:t>鼓励开展超低能耗建筑相关技术和产品的自主研发</w:t>
      </w:r>
      <w:r>
        <w:rPr>
          <w:rFonts w:hint="eastAsia" w:ascii="宋体" w:hAnsi="宋体" w:cs="方正书宋简体"/>
          <w:spacing w:val="-5"/>
          <w:w w:val="99"/>
          <w:kern w:val="0"/>
          <w:szCs w:val="32"/>
        </w:rPr>
        <w:t>。</w:t>
      </w:r>
      <w:r>
        <w:rPr>
          <w:rFonts w:ascii="宋体" w:hAnsi="宋体" w:cs="方正书宋简体"/>
          <w:spacing w:val="-5"/>
          <w:w w:val="99"/>
          <w:kern w:val="0"/>
          <w:szCs w:val="32"/>
        </w:rPr>
        <w:t>建立健全</w:t>
      </w:r>
      <w:r>
        <w:rPr>
          <w:rFonts w:hint="eastAsia" w:ascii="宋体" w:hAnsi="宋体" w:cs="方正书宋简体"/>
          <w:spacing w:val="-5"/>
          <w:w w:val="99"/>
          <w:kern w:val="0"/>
          <w:szCs w:val="32"/>
        </w:rPr>
        <w:t>超</w:t>
      </w:r>
      <w:r>
        <w:rPr>
          <w:rFonts w:ascii="宋体" w:hAnsi="宋体" w:cs="方正书宋简体"/>
          <w:spacing w:val="-5"/>
          <w:w w:val="99"/>
          <w:kern w:val="0"/>
          <w:szCs w:val="32"/>
        </w:rPr>
        <w:t>低能耗建筑设计标准、构造图集、施工验收标准、运营标准，以及相关应用技术指南等</w:t>
      </w:r>
      <w:r>
        <w:rPr>
          <w:rFonts w:hint="eastAsia" w:ascii="宋体" w:hAnsi="宋体" w:cs="方正书宋简体"/>
          <w:spacing w:val="-5"/>
          <w:w w:val="99"/>
          <w:kern w:val="0"/>
          <w:szCs w:val="32"/>
        </w:rPr>
        <w:t>。</w:t>
      </w:r>
    </w:p>
    <w:p>
      <w:pPr>
        <w:spacing w:line="480" w:lineRule="exact"/>
        <w:ind w:firstLine="534" w:firstLineChars="200"/>
        <w:rPr>
          <w:rFonts w:ascii="宋体" w:hAnsi="宋体" w:cs="方正书宋简体"/>
          <w:spacing w:val="-5"/>
          <w:w w:val="99"/>
          <w:kern w:val="0"/>
          <w:szCs w:val="32"/>
        </w:rPr>
      </w:pPr>
      <w:r>
        <w:rPr>
          <w:rFonts w:hint="eastAsia" w:ascii="宋体" w:hAnsi="宋体" w:cs="方正书宋简体"/>
          <w:spacing w:val="-5"/>
          <w:w w:val="99"/>
          <w:kern w:val="0"/>
          <w:szCs w:val="32"/>
        </w:rPr>
        <w:t>根据湖南省超低能耗建筑发展需求，引导高性能门窗、保温隔热材料、建筑用能系统等传统建筑材料和产品的升级换代。重点发展超低能耗工程设计、认证、检测、咨询、监理等建筑咨询和技术服务产业、教育培训产业；施工建造领域，重点培育装配式建造、工地信息化管理等企业，打造集设计、采购、施工一体化的工程总承包（</w:t>
      </w:r>
      <w:r>
        <w:rPr>
          <w:rFonts w:ascii="宋体" w:hAnsi="宋体" w:cs="方正书宋简体"/>
          <w:spacing w:val="-5"/>
          <w:w w:val="99"/>
          <w:kern w:val="0"/>
          <w:szCs w:val="32"/>
        </w:rPr>
        <w:t>EPC）产业。</w:t>
      </w:r>
    </w:p>
    <w:p>
      <w:pPr>
        <w:pStyle w:val="4"/>
      </w:pPr>
      <w:bookmarkStart w:id="25" w:name="_Toc57607986"/>
      <w:bookmarkStart w:id="26" w:name="_Toc103598846"/>
      <w:bookmarkStart w:id="27" w:name="_Toc57607985"/>
      <w:r>
        <w:rPr>
          <w:rFonts w:hint="eastAsia"/>
        </w:rPr>
        <w:t>（四）</w:t>
      </w:r>
      <w:r>
        <w:t>推进可再生能源规模化应用</w:t>
      </w:r>
      <w:bookmarkEnd w:id="25"/>
      <w:bookmarkEnd w:id="26"/>
    </w:p>
    <w:p>
      <w:pPr>
        <w:spacing w:line="480" w:lineRule="exact"/>
        <w:ind w:firstLine="534" w:firstLineChars="200"/>
        <w:rPr>
          <w:rFonts w:ascii="宋体" w:hAnsi="宋体" w:cs="方正书宋简体"/>
          <w:spacing w:val="-5"/>
          <w:w w:val="99"/>
          <w:kern w:val="0"/>
          <w:szCs w:val="28"/>
        </w:rPr>
      </w:pPr>
      <w:r>
        <w:rPr>
          <w:rFonts w:hint="eastAsia" w:ascii="宋体" w:hAnsi="宋体" w:cs="方正书宋简体"/>
          <w:spacing w:val="-5"/>
          <w:w w:val="99"/>
          <w:kern w:val="0"/>
          <w:szCs w:val="28"/>
        </w:rPr>
        <w:t>查明湖南省主要浅层地热区并评估其开采技术经济条件，建立可再生能源利用示范试点区域。鼓励浅层地热能建筑应用和能源站建设，完善地热能开发利用市场机制。完善现有地热能开发模式，推行地热能勘探、设计、建造及运营一体化的开发模式，探索建立地热能开发特许经营权招标制度和政府与社会资本合作（PPP）模式。放开城镇供热市场准入限制，引导地热能开发企业进入城镇供热市场。</w:t>
      </w:r>
    </w:p>
    <w:p>
      <w:pPr>
        <w:spacing w:line="480" w:lineRule="exact"/>
        <w:ind w:firstLine="534" w:firstLineChars="200"/>
        <w:rPr>
          <w:rFonts w:ascii="宋体" w:hAnsi="宋体" w:cs="方正书宋简体"/>
          <w:spacing w:val="-5"/>
          <w:w w:val="99"/>
          <w:kern w:val="0"/>
          <w:szCs w:val="28"/>
        </w:rPr>
      </w:pPr>
      <w:r>
        <w:rPr>
          <w:rFonts w:hint="eastAsia" w:ascii="宋体" w:hAnsi="宋体" w:cs="方正书宋简体"/>
          <w:spacing w:val="-5"/>
          <w:w w:val="99"/>
          <w:kern w:val="0"/>
          <w:szCs w:val="28"/>
        </w:rPr>
        <w:t>湖南省太阳能资源属于一般可利用区，根据太阳能资源条件、建筑利用条件和用能需求，统筹太阳能光伏和光热系统建筑应用，宜电则电，宜热则热。推进新建建筑太阳能光伏一体化设计、施工和安装，鼓励政府投资公益性建筑加强太阳能光伏应用。可在有热水需求的既有建筑中推广太阳能热水系统改造，在新建住宅及学校、医院等建筑中推广普及太阳能热水系统。发挥太阳能光伏适宜分散供电的特点，在偏远地区推广使用户用</w:t>
      </w:r>
      <w:r>
        <w:fldChar w:fldCharType="begin"/>
      </w:r>
      <w:r>
        <w:instrText xml:space="preserve"> HYPERLINK "https://baike.baidu.com/item/%E5%85%89%E4%BC%8F%E5%8F%91%E7%94%B5%E7%B3%BB%E7%BB%9F/3617684" \t "https://baike.baidu.com/item/%E5%8F%AF%E5%86%8D%E7%94%9F%E8%83%BD%E6%BA%90%E4%B8%AD%E9%95%BF%E6%9C%9F%E5%8F%91%E5%B1%95%E8%A7%84%E5%88%92/_blank" </w:instrText>
      </w:r>
      <w:r>
        <w:fldChar w:fldCharType="separate"/>
      </w:r>
      <w:r>
        <w:rPr>
          <w:rFonts w:hint="eastAsia" w:ascii="宋体" w:hAnsi="宋体" w:cs="方正书宋简体"/>
          <w:spacing w:val="-5"/>
          <w:w w:val="99"/>
          <w:kern w:val="0"/>
          <w:szCs w:val="28"/>
        </w:rPr>
        <w:t>光伏发电系统</w:t>
      </w:r>
      <w:r>
        <w:rPr>
          <w:rFonts w:hint="eastAsia" w:ascii="宋体" w:hAnsi="宋体" w:cs="方正书宋简体"/>
          <w:spacing w:val="-5"/>
          <w:w w:val="99"/>
          <w:kern w:val="0"/>
          <w:szCs w:val="28"/>
        </w:rPr>
        <w:fldChar w:fldCharType="end"/>
      </w:r>
      <w:r>
        <w:rPr>
          <w:rFonts w:hint="eastAsia" w:ascii="宋体" w:hAnsi="宋体" w:cs="方正书宋简体"/>
          <w:spacing w:val="-5"/>
          <w:w w:val="99"/>
          <w:kern w:val="0"/>
          <w:szCs w:val="28"/>
        </w:rPr>
        <w:t>或建设小型</w:t>
      </w:r>
      <w:r>
        <w:fldChar w:fldCharType="begin"/>
      </w:r>
      <w:r>
        <w:instrText xml:space="preserve"> HYPERLINK "https://baike.baidu.com/item/%E5%85%89%E4%BC%8F%E7%94%B5%E7%AB%99/8898446" \t "https://baike.baidu.com/item/%E5%8F%AF%E5%86%8D%E7%94%9F%E8%83%BD%E6%BA%90%E4%B8%AD%E9%95%BF%E6%9C%9F%E5%8F%91%E5%B1%95%E8%A7%84%E5%88%92/_blank" </w:instrText>
      </w:r>
      <w:r>
        <w:fldChar w:fldCharType="separate"/>
      </w:r>
      <w:r>
        <w:rPr>
          <w:rFonts w:hint="eastAsia" w:ascii="宋体" w:hAnsi="宋体" w:cs="方正书宋简体"/>
          <w:spacing w:val="-5"/>
          <w:w w:val="99"/>
          <w:kern w:val="0"/>
          <w:szCs w:val="28"/>
        </w:rPr>
        <w:t>光伏电站</w:t>
      </w:r>
      <w:r>
        <w:rPr>
          <w:rFonts w:hint="eastAsia" w:ascii="宋体" w:hAnsi="宋体" w:cs="方正书宋简体"/>
          <w:spacing w:val="-5"/>
          <w:w w:val="99"/>
          <w:kern w:val="0"/>
          <w:szCs w:val="28"/>
        </w:rPr>
        <w:fldChar w:fldCharType="end"/>
      </w:r>
      <w:r>
        <w:rPr>
          <w:rFonts w:hint="eastAsia" w:ascii="宋体" w:hAnsi="宋体" w:cs="方正书宋简体"/>
          <w:spacing w:val="-5"/>
          <w:w w:val="99"/>
          <w:kern w:val="0"/>
          <w:szCs w:val="28"/>
        </w:rPr>
        <w:t>，解决无电人口的供电问题。在城市建筑物和公共设施配套安装太阳能光伏发电装置，扩大城市可再生能源的利用量。</w:t>
      </w:r>
    </w:p>
    <w:p>
      <w:pPr>
        <w:spacing w:line="480" w:lineRule="exact"/>
        <w:ind w:firstLine="534" w:firstLineChars="200"/>
        <w:rPr>
          <w:rFonts w:ascii="宋体" w:hAnsi="宋体" w:cs="方正书宋简体"/>
          <w:spacing w:val="-5"/>
          <w:w w:val="99"/>
          <w:kern w:val="0"/>
          <w:szCs w:val="28"/>
        </w:rPr>
      </w:pPr>
      <w:r>
        <w:rPr>
          <w:rFonts w:hint="eastAsia" w:ascii="宋体" w:hAnsi="宋体" w:cs="方正书宋简体"/>
          <w:spacing w:val="-5"/>
          <w:w w:val="99"/>
          <w:kern w:val="0"/>
          <w:szCs w:val="28"/>
        </w:rPr>
        <w:t>在抓好成熟技术规模化推广应用的同时，拓展可再生能源建筑应用体系，逐步将高效的空气源热泵技术纳入可再生能源建筑应用领域，促进低温工况空气源热泵技术应用和冷热空调、生活热水联供技术及热回收、蓄热工艺、冷回收、蓄冷工艺的技术应用。因地制宜发展空气热能，在居民采暖、工业与农产品加工业等领域推进空气热能、电能替代，减少散烧煤和燃油消费。</w:t>
      </w:r>
    </w:p>
    <w:bookmarkEnd w:id="27"/>
    <w:p>
      <w:pPr>
        <w:pStyle w:val="4"/>
      </w:pPr>
      <w:bookmarkStart w:id="28" w:name="_Toc103598847"/>
      <w:r>
        <w:rPr>
          <w:rFonts w:hint="eastAsia"/>
        </w:rPr>
        <w:t>（五）推广建筑电气化工程</w:t>
      </w:r>
      <w:bookmarkEnd w:id="28"/>
    </w:p>
    <w:p>
      <w:pPr>
        <w:spacing w:line="480" w:lineRule="exact"/>
        <w:ind w:firstLine="560" w:firstLineChars="200"/>
      </w:pPr>
      <w:r>
        <w:rPr>
          <w:rFonts w:hint="eastAsia"/>
        </w:rPr>
        <w:t>建立以电力消费为核心的建筑能源消费体系，提高建筑用能中清洁电力消费比例。积极采用电力驱动热泵等方式进行分散采暖。在城市大型商场、办公楼、酒店、机场航站楼等建筑推广应用热泵、电蓄冷空调、蓄热电锅炉等。积极研发并推广生活热水、炊事高效电气化技术与设备。开展电网友好型建筑建设示范，推广建筑直流供电规划和设计，逐步丰富直流设备产业链生态，利用分布式光伏、储能技术等，提高建筑用能柔性，构建湖南省以</w:t>
      </w:r>
      <w:r>
        <w:t>“直流建筑+分布式蓄电+太阳能光伏+智能充电桩”为特征</w:t>
      </w:r>
      <w:r>
        <w:rPr>
          <w:rFonts w:hint="eastAsia"/>
        </w:rPr>
        <w:t>的新型建筑电力系统。提高能源综合利用效率和能源基础设施投资效益。开展城市新区、功能园区、建筑群等整体参与的电力需求响应试点，利用建筑用能监测数据合理引导建筑用户电力需求，积极参与调峰，培育智慧用能新模式，实现建筑用能端与电网供给端的智能响应。</w:t>
      </w:r>
    </w:p>
    <w:p>
      <w:pPr>
        <w:pStyle w:val="4"/>
      </w:pPr>
      <w:bookmarkStart w:id="29" w:name="_Toc103598848"/>
      <w:r>
        <w:rPr>
          <w:rFonts w:hint="eastAsia"/>
        </w:rPr>
        <w:t>（六）逐步落实建筑业碳达峰行动计划</w:t>
      </w:r>
      <w:bookmarkEnd w:id="29"/>
    </w:p>
    <w:p>
      <w:pPr>
        <w:spacing w:line="480" w:lineRule="exact"/>
        <w:ind w:firstLine="560" w:firstLineChars="200"/>
      </w:pPr>
      <w:r>
        <w:t>贯彻落实国家应对气候变化战略部署，研究制定</w:t>
      </w:r>
      <w:r>
        <w:rPr>
          <w:rFonts w:hint="eastAsia"/>
        </w:rPr>
        <w:t>符合湖南省发展情况的</w:t>
      </w:r>
      <w:r>
        <w:t>2030</w:t>
      </w:r>
      <w:r>
        <w:rPr>
          <w:rFonts w:hint="eastAsia"/>
        </w:rPr>
        <w:t>年、</w:t>
      </w:r>
      <w:r>
        <w:t>2060年建筑行业碳达峰及碳中和发展路线图，并与</w:t>
      </w:r>
      <w:r>
        <w:rPr>
          <w:rFonts w:hint="eastAsia"/>
        </w:rPr>
        <w:t>年度计划、</w:t>
      </w:r>
      <w:r>
        <w:t>五</w:t>
      </w:r>
      <w:r>
        <w:rPr>
          <w:rFonts w:hint="eastAsia"/>
        </w:rPr>
        <w:t>年规划、中长期规划等做好衔接。引导各市州将低碳发展理念融入建筑节能与绿色建筑发展规划体系，逐步建立湖南省基于建筑行业碳排放总量和强度双控的目标引导与分解落实机制。开展建筑碳排放达峰试点城市、低碳示范区、零碳建筑建设等多类型试点，建立健全建筑行业低碳发展制度，完善建筑规划设计、建设、运行、改造低碳标准、技术、产业体系，探索建筑行业低碳发展的制度创新、技术创新和工程创新。积极鼓励相关科研单位研究建筑活动碳排放清单编制方法，探索实施建筑碳排放评价标识制度。制定建筑碳排放报告、核查、交易市场监督等方面管理办法，开展建筑行业碳排放交易试点。</w:t>
      </w:r>
    </w:p>
    <w:p>
      <w:pPr>
        <w:spacing w:line="480" w:lineRule="exact"/>
        <w:jc w:val="center"/>
        <w:rPr>
          <w:rFonts w:ascii="宋体" w:hAnsi="宋体" w:cs="方正书宋简体"/>
          <w:b/>
          <w:spacing w:val="-5"/>
          <w:w w:val="99"/>
          <w:kern w:val="0"/>
          <w:sz w:val="24"/>
          <w:szCs w:val="32"/>
        </w:rPr>
      </w:pPr>
      <w:r>
        <w:rPr>
          <w:rFonts w:hint="eastAsia" w:ascii="宋体" w:hAnsi="宋体" w:cs="方正书宋简体"/>
          <w:b/>
          <w:spacing w:val="-5"/>
          <w:w w:val="99"/>
          <w:kern w:val="0"/>
          <w:sz w:val="24"/>
          <w:szCs w:val="32"/>
        </w:rPr>
        <w:t>专栏</w:t>
      </w:r>
      <w:r>
        <w:rPr>
          <w:rFonts w:ascii="宋体" w:hAnsi="宋体" w:cs="方正书宋简体"/>
          <w:b/>
          <w:spacing w:val="-5"/>
          <w:w w:val="99"/>
          <w:kern w:val="0"/>
          <w:sz w:val="24"/>
          <w:szCs w:val="32"/>
        </w:rPr>
        <w:t xml:space="preserve">3 </w:t>
      </w:r>
      <w:r>
        <w:rPr>
          <w:rFonts w:hint="eastAsia" w:ascii="宋体" w:hAnsi="宋体" w:cs="方正书宋简体"/>
          <w:b/>
          <w:spacing w:val="-5"/>
          <w:w w:val="99"/>
          <w:kern w:val="0"/>
          <w:sz w:val="24"/>
          <w:szCs w:val="32"/>
        </w:rPr>
        <w:t>建筑节能低碳发展重点工程</w:t>
      </w:r>
    </w:p>
    <w:tbl>
      <w:tblPr>
        <w:tblStyle w:val="1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480" w:lineRule="exact"/>
              <w:ind w:firstLine="456" w:firstLineChars="200"/>
              <w:rPr>
                <w:rFonts w:ascii="宋体" w:hAnsi="宋体" w:cs="方正书宋简体"/>
                <w:spacing w:val="-5"/>
                <w:w w:val="99"/>
                <w:kern w:val="0"/>
                <w:sz w:val="24"/>
                <w:szCs w:val="32"/>
              </w:rPr>
            </w:pPr>
            <w:r>
              <w:rPr>
                <w:rFonts w:hint="eastAsia" w:ascii="黑体" w:hAnsi="黑体" w:eastAsia="黑体" w:cs="方正书宋简体"/>
                <w:b/>
                <w:bCs/>
                <w:spacing w:val="-5"/>
                <w:w w:val="99"/>
                <w:kern w:val="0"/>
                <w:sz w:val="24"/>
                <w:szCs w:val="32"/>
              </w:rPr>
              <w:t>落实</w:t>
            </w:r>
            <w:r>
              <w:rPr>
                <w:rFonts w:ascii="黑体" w:hAnsi="黑体" w:eastAsia="黑体" w:cs="方正书宋简体"/>
                <w:b/>
                <w:bCs/>
                <w:spacing w:val="-5"/>
                <w:w w:val="99"/>
                <w:kern w:val="0"/>
                <w:sz w:val="24"/>
                <w:szCs w:val="32"/>
              </w:rPr>
              <w:t>建筑行业碳排放达峰行动计划</w:t>
            </w:r>
            <w:r>
              <w:rPr>
                <w:rFonts w:hint="eastAsia" w:ascii="黑体" w:hAnsi="黑体" w:eastAsia="黑体" w:cs="方正书宋简体"/>
                <w:b/>
                <w:bCs/>
                <w:spacing w:val="-5"/>
                <w:w w:val="99"/>
                <w:kern w:val="0"/>
                <w:sz w:val="24"/>
                <w:szCs w:val="32"/>
              </w:rPr>
              <w:t>。</w:t>
            </w:r>
            <w:r>
              <w:rPr>
                <w:rFonts w:ascii="宋体" w:hAnsi="宋体" w:cs="方正书宋简体"/>
                <w:spacing w:val="-5"/>
                <w:w w:val="99"/>
                <w:kern w:val="0"/>
                <w:sz w:val="24"/>
                <w:szCs w:val="32"/>
              </w:rPr>
              <w:t>研究建立符合</w:t>
            </w:r>
            <w:r>
              <w:rPr>
                <w:rFonts w:hint="eastAsia" w:ascii="宋体" w:hAnsi="宋体" w:cs="方正书宋简体"/>
                <w:spacing w:val="-5"/>
                <w:w w:val="99"/>
                <w:kern w:val="0"/>
                <w:sz w:val="24"/>
                <w:szCs w:val="32"/>
              </w:rPr>
              <w:t>湖南省发展情况</w:t>
            </w:r>
            <w:r>
              <w:rPr>
                <w:rFonts w:ascii="宋体" w:hAnsi="宋体" w:cs="方正书宋简体"/>
                <w:spacing w:val="-5"/>
                <w:w w:val="99"/>
                <w:kern w:val="0"/>
                <w:sz w:val="24"/>
                <w:szCs w:val="32"/>
              </w:rPr>
              <w:t>的建筑行业碳排放达峰</w:t>
            </w:r>
            <w:r>
              <w:rPr>
                <w:rFonts w:hint="eastAsia" w:ascii="宋体" w:hAnsi="宋体" w:cs="方正书宋简体"/>
                <w:spacing w:val="-5"/>
                <w:w w:val="99"/>
                <w:kern w:val="0"/>
                <w:sz w:val="24"/>
                <w:szCs w:val="32"/>
              </w:rPr>
              <w:t>发展路线及政策、标准、技术、产业创新体系，开展建筑碳排放达峰试点城市、低碳示范区、零碳建筑示范等，提高建筑能源利用效率、优化建筑终端用能结构，推动建筑行业碳排放尽早达峰。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480" w:lineRule="exact"/>
              <w:ind w:firstLine="456" w:firstLineChars="200"/>
              <w:rPr>
                <w:rFonts w:ascii="宋体" w:hAnsi="宋体" w:cs="方正书宋简体"/>
                <w:spacing w:val="-5"/>
                <w:w w:val="99"/>
                <w:kern w:val="0"/>
                <w:sz w:val="24"/>
                <w:szCs w:val="32"/>
              </w:rPr>
            </w:pPr>
            <w:r>
              <w:rPr>
                <w:rFonts w:ascii="黑体" w:hAnsi="黑体" w:eastAsia="黑体" w:cs="方正书宋简体"/>
                <w:b/>
                <w:bCs/>
                <w:spacing w:val="-5"/>
                <w:w w:val="99"/>
                <w:kern w:val="0"/>
                <w:sz w:val="24"/>
                <w:szCs w:val="32"/>
              </w:rPr>
              <w:t>既有建筑节</w:t>
            </w:r>
            <w:r>
              <w:rPr>
                <w:rFonts w:hint="eastAsia" w:ascii="黑体" w:hAnsi="黑体" w:eastAsia="黑体" w:cs="方正书宋简体"/>
                <w:b/>
                <w:bCs/>
                <w:spacing w:val="-5"/>
                <w:w w:val="99"/>
                <w:kern w:val="0"/>
                <w:sz w:val="24"/>
                <w:szCs w:val="32"/>
              </w:rPr>
              <w:t>能及绿色化</w:t>
            </w:r>
            <w:r>
              <w:rPr>
                <w:rFonts w:ascii="黑体" w:hAnsi="黑体" w:eastAsia="黑体" w:cs="方正书宋简体"/>
                <w:b/>
                <w:bCs/>
                <w:spacing w:val="-5"/>
                <w:w w:val="99"/>
                <w:kern w:val="0"/>
                <w:sz w:val="24"/>
                <w:szCs w:val="32"/>
              </w:rPr>
              <w:t>改造</w:t>
            </w:r>
            <w:r>
              <w:rPr>
                <w:rFonts w:hint="eastAsia" w:ascii="黑体" w:hAnsi="黑体" w:eastAsia="黑体" w:cs="方正书宋简体"/>
                <w:b/>
                <w:bCs/>
                <w:spacing w:val="-5"/>
                <w:w w:val="99"/>
                <w:kern w:val="0"/>
                <w:sz w:val="24"/>
                <w:szCs w:val="32"/>
              </w:rPr>
              <w:t>。</w:t>
            </w:r>
            <w:r>
              <w:rPr>
                <w:rFonts w:hint="eastAsia" w:ascii="宋体" w:hAnsi="宋体" w:cs="方正书宋简体"/>
                <w:spacing w:val="-5"/>
                <w:w w:val="99"/>
                <w:kern w:val="0"/>
                <w:sz w:val="24"/>
                <w:szCs w:val="32"/>
              </w:rPr>
              <w:t>持续推动建筑用户侧能效提升改造，结合城镇老旧小区改造，将建筑节能改造作为基础类改造内容统筹推进，力争到2</w:t>
            </w:r>
            <w:r>
              <w:rPr>
                <w:rFonts w:ascii="宋体" w:hAnsi="宋体" w:cs="方正书宋简体"/>
                <w:spacing w:val="-5"/>
                <w:w w:val="99"/>
                <w:kern w:val="0"/>
                <w:sz w:val="24"/>
                <w:szCs w:val="32"/>
              </w:rPr>
              <w:t>025</w:t>
            </w:r>
            <w:r>
              <w:rPr>
                <w:rFonts w:hint="eastAsia" w:ascii="宋体" w:hAnsi="宋体" w:cs="方正书宋简体"/>
                <w:spacing w:val="-5"/>
                <w:w w:val="99"/>
                <w:kern w:val="0"/>
                <w:sz w:val="24"/>
                <w:szCs w:val="32"/>
              </w:rPr>
              <w:t>年，全省市州中心城区既有建筑绿色改造建筑面积占总既有建筑改造面积的比例达到1</w:t>
            </w:r>
            <w:r>
              <w:rPr>
                <w:rFonts w:ascii="宋体" w:hAnsi="宋体" w:cs="方正书宋简体"/>
                <w:spacing w:val="-5"/>
                <w:w w:val="99"/>
                <w:kern w:val="0"/>
                <w:sz w:val="24"/>
                <w:szCs w:val="32"/>
              </w:rPr>
              <w:t>5</w:t>
            </w:r>
            <w:r>
              <w:rPr>
                <w:rFonts w:hint="eastAsia" w:ascii="宋体" w:hAnsi="宋体" w:cs="方正书宋简体"/>
                <w:spacing w:val="-5"/>
                <w:w w:val="99"/>
                <w:kern w:val="0"/>
                <w:sz w:val="24"/>
                <w:szCs w:val="32"/>
              </w:rPr>
              <w:t>%，长株潭地区中心城区既有建筑绿色改造面积占总既有建筑改造面积的比例达到2</w:t>
            </w:r>
            <w:r>
              <w:rPr>
                <w:rFonts w:ascii="宋体" w:hAnsi="宋体" w:cs="方正书宋简体"/>
                <w:spacing w:val="-5"/>
                <w:w w:val="99"/>
                <w:kern w:val="0"/>
                <w:sz w:val="24"/>
                <w:szCs w:val="32"/>
              </w:rPr>
              <w:t>0</w:t>
            </w:r>
            <w:r>
              <w:rPr>
                <w:rFonts w:hint="eastAsia" w:ascii="宋体" w:hAnsi="宋体" w:cs="方正书宋简体"/>
                <w:spacing w:val="-5"/>
                <w:w w:val="99"/>
                <w:kern w:val="0"/>
                <w:sz w:val="24"/>
                <w:szCs w:val="32"/>
              </w:rPr>
              <w:t>%，评选1</w:t>
            </w:r>
            <w:r>
              <w:rPr>
                <w:rFonts w:ascii="宋体" w:hAnsi="宋体" w:cs="方正书宋简体"/>
                <w:spacing w:val="-5"/>
                <w:w w:val="99"/>
                <w:kern w:val="0"/>
                <w:sz w:val="24"/>
                <w:szCs w:val="32"/>
              </w:rPr>
              <w:t>5</w:t>
            </w:r>
            <w:r>
              <w:rPr>
                <w:rFonts w:hint="eastAsia" w:ascii="宋体" w:hAnsi="宋体" w:cs="方正书宋简体"/>
                <w:spacing w:val="-5"/>
                <w:w w:val="99"/>
                <w:kern w:val="0"/>
                <w:sz w:val="24"/>
                <w:szCs w:val="32"/>
              </w:rPr>
              <w:t>个以上既有建筑绿色改造示范社区，设立5</w:t>
            </w:r>
            <w:r>
              <w:rPr>
                <w:rFonts w:ascii="宋体" w:hAnsi="宋体" w:cs="方正书宋简体"/>
                <w:spacing w:val="-5"/>
                <w:w w:val="99"/>
                <w:kern w:val="0"/>
                <w:sz w:val="24"/>
                <w:szCs w:val="32"/>
              </w:rPr>
              <w:t>0</w:t>
            </w:r>
            <w:r>
              <w:rPr>
                <w:rFonts w:hint="eastAsia" w:ascii="宋体" w:hAnsi="宋体" w:cs="方正书宋简体"/>
                <w:spacing w:val="-5"/>
                <w:w w:val="99"/>
                <w:kern w:val="0"/>
                <w:sz w:val="24"/>
                <w:szCs w:val="32"/>
              </w:rPr>
              <w:t>个以上既有建筑绿色改造示范工程。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tabs>
                <w:tab w:val="left" w:pos="10"/>
              </w:tabs>
              <w:spacing w:line="480" w:lineRule="exact"/>
              <w:ind w:firstLine="456" w:firstLineChars="200"/>
              <w:rPr>
                <w:rFonts w:ascii="宋体" w:hAnsi="宋体" w:cs="方正书宋简体"/>
                <w:spacing w:val="-5"/>
                <w:w w:val="99"/>
                <w:kern w:val="0"/>
                <w:sz w:val="24"/>
                <w:szCs w:val="32"/>
              </w:rPr>
            </w:pPr>
            <w:r>
              <w:rPr>
                <w:rFonts w:ascii="黑体" w:hAnsi="黑体" w:eastAsia="黑体" w:cs="方正书宋简体"/>
                <w:b/>
                <w:bCs/>
                <w:spacing w:val="-5"/>
                <w:w w:val="99"/>
                <w:kern w:val="0"/>
                <w:sz w:val="24"/>
                <w:szCs w:val="32"/>
              </w:rPr>
              <w:t>超低能耗建筑推广工程</w:t>
            </w:r>
            <w:r>
              <w:rPr>
                <w:rFonts w:hint="eastAsia" w:ascii="黑体" w:hAnsi="黑体" w:eastAsia="黑体" w:cs="方正书宋简体"/>
                <w:b/>
                <w:bCs/>
                <w:spacing w:val="-5"/>
                <w:w w:val="99"/>
                <w:kern w:val="0"/>
                <w:sz w:val="24"/>
                <w:szCs w:val="32"/>
              </w:rPr>
              <w:t>。</w:t>
            </w:r>
            <w:r>
              <w:rPr>
                <w:rFonts w:ascii="宋体" w:hAnsi="宋体" w:cs="方正书宋简体"/>
                <w:spacing w:val="-5"/>
                <w:w w:val="99"/>
                <w:kern w:val="0"/>
                <w:sz w:val="24"/>
                <w:szCs w:val="32"/>
              </w:rPr>
              <w:t>积极开展超低能耗建筑、近零能耗</w:t>
            </w:r>
            <w:r>
              <w:rPr>
                <w:rFonts w:hint="eastAsia" w:ascii="宋体" w:hAnsi="宋体" w:cs="方正书宋简体"/>
                <w:spacing w:val="-5"/>
                <w:w w:val="99"/>
                <w:kern w:val="0"/>
                <w:sz w:val="24"/>
                <w:szCs w:val="32"/>
              </w:rPr>
              <w:t>建筑、零能耗建筑建设示范。</w:t>
            </w:r>
            <w:r>
              <w:rPr>
                <w:rFonts w:ascii="宋体" w:hAnsi="宋体" w:cs="方正书宋简体"/>
                <w:spacing w:val="-5"/>
                <w:w w:val="99"/>
                <w:kern w:val="0"/>
                <w:sz w:val="24"/>
                <w:szCs w:val="32"/>
              </w:rPr>
              <w:t>总结形成</w:t>
            </w:r>
            <w:r>
              <w:rPr>
                <w:rFonts w:hint="eastAsia" w:ascii="宋体" w:hAnsi="宋体" w:cs="方正书宋简体"/>
                <w:spacing w:val="-5"/>
                <w:w w:val="99"/>
                <w:kern w:val="0"/>
                <w:sz w:val="24"/>
                <w:szCs w:val="32"/>
              </w:rPr>
              <w:t>湖南省</w:t>
            </w:r>
            <w:r>
              <w:rPr>
                <w:rFonts w:ascii="宋体" w:hAnsi="宋体" w:cs="方正书宋简体"/>
                <w:spacing w:val="-5"/>
                <w:w w:val="99"/>
                <w:kern w:val="0"/>
                <w:sz w:val="24"/>
                <w:szCs w:val="32"/>
              </w:rPr>
              <w:t>超低能耗建筑设计、施工及</w:t>
            </w:r>
            <w:r>
              <w:rPr>
                <w:rFonts w:hint="eastAsia" w:ascii="宋体" w:hAnsi="宋体" w:cs="方正书宋简体"/>
                <w:spacing w:val="-5"/>
                <w:w w:val="99"/>
                <w:kern w:val="0"/>
                <w:sz w:val="24"/>
                <w:szCs w:val="32"/>
              </w:rPr>
              <w:t>材料、产品支撑体系和政策扶持体系，力争在“十四五”期间，全省建设超低能耗、近零能耗建筑示范项目</w:t>
            </w:r>
            <w:r>
              <w:rPr>
                <w:rFonts w:ascii="宋体" w:hAnsi="宋体" w:cs="方正书宋简体"/>
                <w:spacing w:val="-5"/>
                <w:w w:val="99"/>
                <w:kern w:val="0"/>
                <w:sz w:val="24"/>
                <w:szCs w:val="32"/>
              </w:rPr>
              <w:t>100万平方米以上</w:t>
            </w:r>
            <w:r>
              <w:rPr>
                <w:rFonts w:hint="eastAsia" w:ascii="宋体" w:hAnsi="宋体" w:cs="方正书宋简体"/>
                <w:spacing w:val="-5"/>
                <w:w w:val="99"/>
                <w:kern w:val="0"/>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480" w:lineRule="exact"/>
              <w:ind w:firstLine="456" w:firstLineChars="200"/>
              <w:rPr>
                <w:rFonts w:ascii="宋体" w:hAnsi="宋体" w:cs="方正书宋简体"/>
                <w:b/>
                <w:bCs/>
                <w:spacing w:val="-5"/>
                <w:w w:val="99"/>
                <w:kern w:val="0"/>
                <w:sz w:val="24"/>
                <w:szCs w:val="32"/>
              </w:rPr>
            </w:pPr>
            <w:r>
              <w:rPr>
                <w:rFonts w:hint="eastAsia" w:ascii="黑体" w:hAnsi="黑体" w:eastAsia="黑体" w:cs="方正书宋简体"/>
                <w:b/>
                <w:bCs/>
                <w:spacing w:val="-5"/>
                <w:w w:val="99"/>
                <w:kern w:val="0"/>
                <w:sz w:val="24"/>
                <w:szCs w:val="32"/>
              </w:rPr>
              <w:t>可再生能源高品质应用工程。</w:t>
            </w:r>
            <w:r>
              <w:rPr>
                <w:rFonts w:hint="eastAsia" w:ascii="宋体" w:hAnsi="宋体" w:cs="方正书宋简体"/>
                <w:spacing w:val="-5"/>
                <w:w w:val="99"/>
                <w:kern w:val="0"/>
                <w:sz w:val="24"/>
                <w:szCs w:val="32"/>
              </w:rPr>
              <w:t>统筹建筑利用条件及用能需求，大力推广应用太阳能光伏，合理应用太阳能热水系统，因地制宜推广使用各类热泵系统满足建筑采暖、制冷及生活热水需求，力争到2</w:t>
            </w:r>
            <w:r>
              <w:rPr>
                <w:rFonts w:ascii="宋体" w:hAnsi="宋体" w:cs="方正书宋简体"/>
                <w:spacing w:val="-5"/>
                <w:w w:val="99"/>
                <w:kern w:val="0"/>
                <w:sz w:val="24"/>
                <w:szCs w:val="32"/>
              </w:rPr>
              <w:t>025</w:t>
            </w:r>
            <w:r>
              <w:rPr>
                <w:rFonts w:hint="eastAsia" w:ascii="宋体" w:hAnsi="宋体" w:cs="方正书宋简体"/>
                <w:spacing w:val="-5"/>
                <w:w w:val="99"/>
                <w:kern w:val="0"/>
                <w:sz w:val="24"/>
                <w:szCs w:val="32"/>
              </w:rPr>
              <w:t>年，新增可再生能源应用面积占新建建筑面积达到1</w:t>
            </w:r>
            <w:r>
              <w:rPr>
                <w:rFonts w:ascii="宋体" w:hAnsi="宋体" w:cs="方正书宋简体"/>
                <w:spacing w:val="-5"/>
                <w:w w:val="99"/>
                <w:kern w:val="0"/>
                <w:sz w:val="24"/>
                <w:szCs w:val="32"/>
              </w:rPr>
              <w:t>6</w:t>
            </w:r>
            <w:r>
              <w:rPr>
                <w:rFonts w:hint="eastAsia" w:ascii="宋体" w:hAnsi="宋体" w:cs="方正书宋简体"/>
                <w:spacing w:val="-5"/>
                <w:w w:val="99"/>
                <w:kern w:val="0"/>
                <w:sz w:val="24"/>
                <w:szCs w:val="32"/>
              </w:rPr>
              <w:t>%，新增浅层地热能建筑应用面积占新建建筑面积的比例达到1</w:t>
            </w:r>
            <w:r>
              <w:rPr>
                <w:rFonts w:ascii="宋体" w:hAnsi="宋体" w:cs="方正书宋简体"/>
                <w:spacing w:val="-5"/>
                <w:w w:val="99"/>
                <w:kern w:val="0"/>
                <w:sz w:val="24"/>
                <w:szCs w:val="32"/>
              </w:rPr>
              <w:t>0</w:t>
            </w:r>
            <w:r>
              <w:rPr>
                <w:rFonts w:hint="eastAsia" w:ascii="宋体" w:hAnsi="宋体" w:cs="方正书宋简体"/>
                <w:spacing w:val="-5"/>
                <w:w w:val="99"/>
                <w:kern w:val="0"/>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480" w:lineRule="exact"/>
              <w:ind w:firstLine="456" w:firstLineChars="200"/>
              <w:rPr>
                <w:rFonts w:ascii="宋体" w:hAnsi="宋体" w:cs="方正书宋简体"/>
                <w:spacing w:val="-5"/>
                <w:w w:val="99"/>
                <w:kern w:val="0"/>
                <w:sz w:val="24"/>
                <w:szCs w:val="32"/>
              </w:rPr>
            </w:pPr>
            <w:r>
              <w:rPr>
                <w:rFonts w:ascii="黑体" w:hAnsi="黑体" w:eastAsia="黑体" w:cs="方正书宋简体"/>
                <w:b/>
                <w:bCs/>
                <w:spacing w:val="-5"/>
                <w:w w:val="99"/>
                <w:kern w:val="0"/>
                <w:sz w:val="24"/>
                <w:szCs w:val="32"/>
              </w:rPr>
              <w:t>建筑电气化工程</w:t>
            </w:r>
            <w:r>
              <w:rPr>
                <w:rFonts w:hint="eastAsia" w:ascii="黑体" w:hAnsi="黑体" w:eastAsia="黑体" w:cs="方正书宋简体"/>
                <w:b/>
                <w:bCs/>
                <w:spacing w:val="-5"/>
                <w:w w:val="99"/>
                <w:kern w:val="0"/>
                <w:sz w:val="24"/>
                <w:szCs w:val="32"/>
              </w:rPr>
              <w:t>。</w:t>
            </w:r>
            <w:r>
              <w:rPr>
                <w:rFonts w:ascii="宋体" w:hAnsi="宋体" w:cs="方正书宋简体"/>
                <w:spacing w:val="-5"/>
                <w:w w:val="99"/>
                <w:kern w:val="0"/>
                <w:sz w:val="24"/>
                <w:szCs w:val="32"/>
              </w:rPr>
              <w:t>围绕建筑能源清洁、低碳、高效利用目标，在建筑</w:t>
            </w:r>
            <w:r>
              <w:rPr>
                <w:rFonts w:hint="eastAsia" w:ascii="宋体" w:hAnsi="宋体" w:cs="方正书宋简体"/>
                <w:spacing w:val="-5"/>
                <w:w w:val="99"/>
                <w:kern w:val="0"/>
                <w:sz w:val="24"/>
                <w:szCs w:val="32"/>
              </w:rPr>
              <w:t>采暖</w:t>
            </w:r>
            <w:r>
              <w:rPr>
                <w:rFonts w:ascii="宋体" w:hAnsi="宋体" w:cs="方正书宋简体"/>
                <w:spacing w:val="-5"/>
                <w:w w:val="99"/>
                <w:kern w:val="0"/>
                <w:sz w:val="24"/>
                <w:szCs w:val="32"/>
              </w:rPr>
              <w:t>、</w:t>
            </w:r>
            <w:r>
              <w:rPr>
                <w:rFonts w:hint="eastAsia" w:ascii="宋体" w:hAnsi="宋体" w:cs="方正书宋简体"/>
                <w:spacing w:val="-5"/>
                <w:w w:val="99"/>
                <w:kern w:val="0"/>
                <w:sz w:val="24"/>
                <w:szCs w:val="32"/>
              </w:rPr>
              <w:t>生活热水、炊事等用能领域推广高效电气化应用技术与设备，力争到</w:t>
            </w:r>
            <w:r>
              <w:rPr>
                <w:rFonts w:ascii="宋体" w:hAnsi="宋体" w:cs="方正书宋简体"/>
                <w:spacing w:val="-5"/>
                <w:w w:val="99"/>
                <w:kern w:val="0"/>
                <w:sz w:val="24"/>
                <w:szCs w:val="32"/>
              </w:rPr>
              <w:t>2025年，全</w:t>
            </w:r>
            <w:r>
              <w:rPr>
                <w:rFonts w:hint="eastAsia" w:ascii="宋体" w:hAnsi="宋体" w:cs="方正书宋简体"/>
                <w:spacing w:val="-5"/>
                <w:w w:val="99"/>
                <w:kern w:val="0"/>
                <w:sz w:val="24"/>
                <w:szCs w:val="32"/>
              </w:rPr>
              <w:t>省</w:t>
            </w:r>
            <w:r>
              <w:rPr>
                <w:rFonts w:ascii="宋体" w:hAnsi="宋体" w:cs="方正书宋简体"/>
                <w:spacing w:val="-5"/>
                <w:w w:val="99"/>
                <w:kern w:val="0"/>
                <w:sz w:val="24"/>
                <w:szCs w:val="32"/>
              </w:rPr>
              <w:t>城</w:t>
            </w:r>
            <w:r>
              <w:rPr>
                <w:rFonts w:hint="eastAsia" w:ascii="宋体" w:hAnsi="宋体" w:cs="方正书宋简体"/>
                <w:spacing w:val="-5"/>
                <w:w w:val="99"/>
                <w:kern w:val="0"/>
                <w:sz w:val="24"/>
                <w:szCs w:val="32"/>
              </w:rPr>
              <w:t>镇建筑电气化率达到</w:t>
            </w:r>
            <w:r>
              <w:rPr>
                <w:rFonts w:ascii="宋体" w:hAnsi="宋体" w:cs="方正书宋简体"/>
                <w:spacing w:val="-5"/>
                <w:w w:val="99"/>
                <w:kern w:val="0"/>
                <w:sz w:val="24"/>
                <w:szCs w:val="32"/>
              </w:rPr>
              <w:t>55%以上</w:t>
            </w:r>
            <w:r>
              <w:rPr>
                <w:rFonts w:hint="eastAsia" w:ascii="宋体" w:hAnsi="宋体" w:cs="方正书宋简体"/>
                <w:spacing w:val="-5"/>
                <w:w w:val="99"/>
                <w:kern w:val="0"/>
                <w:sz w:val="24"/>
                <w:szCs w:val="32"/>
              </w:rPr>
              <w:t>，建筑智能化体系不断升级完善。</w:t>
            </w:r>
          </w:p>
        </w:tc>
      </w:tr>
    </w:tbl>
    <w:p>
      <w:pPr>
        <w:pStyle w:val="3"/>
        <w:spacing w:line="480" w:lineRule="exact"/>
        <w:jc w:val="both"/>
      </w:pPr>
      <w:bookmarkStart w:id="30" w:name="_Toc103598849"/>
      <w:r>
        <w:rPr>
          <w:rFonts w:hint="eastAsia"/>
        </w:rPr>
        <w:t>五、推进建筑新型工业化发展</w:t>
      </w:r>
      <w:bookmarkEnd w:id="30"/>
    </w:p>
    <w:p>
      <w:pPr>
        <w:pStyle w:val="4"/>
      </w:pPr>
      <w:bookmarkStart w:id="31" w:name="_Toc103598850"/>
      <w:r>
        <w:rPr>
          <w:rFonts w:hint="eastAsia"/>
        </w:rPr>
        <w:t>（一）加快装配式建筑全产业链建设</w:t>
      </w:r>
      <w:bookmarkEnd w:id="31"/>
    </w:p>
    <w:p>
      <w:pPr>
        <w:spacing w:line="480" w:lineRule="exact"/>
        <w:ind w:firstLine="534" w:firstLineChars="200"/>
        <w:rPr>
          <w:rFonts w:ascii="宋体" w:hAnsi="宋体" w:cs="方正书宋简体"/>
          <w:spacing w:val="-5"/>
          <w:w w:val="99"/>
          <w:kern w:val="0"/>
          <w:szCs w:val="32"/>
        </w:rPr>
      </w:pPr>
      <w:r>
        <w:rPr>
          <w:rFonts w:hint="eastAsia" w:ascii="宋体" w:hAnsi="宋体" w:cs="方正书宋简体"/>
          <w:spacing w:val="-5"/>
          <w:w w:val="99"/>
          <w:kern w:val="0"/>
          <w:szCs w:val="32"/>
        </w:rPr>
        <w:t>推进装配式建筑“设计-生产-施工-管理-服务”全产业链建设与装配式钢结构住宅建设试点工作，全面落实智能制造平台建设，培育装配式建筑产业集群，提高装配式建筑应用比例。完善装配式建筑标准，住房和城乡建设厅主导制定解决装配式建筑应用过程中通用性、基础性的地方标准和图集；支持企业开展标准体系研究，制定企业标准、专用图集和技术手册；鼓励社会组织编制团体标准。强化设计、部品部件生产、建筑材料与工程建设标准质检的衔接，实现工程设计、生产和施工装配标准化，监督管理规范化。</w:t>
      </w:r>
    </w:p>
    <w:p>
      <w:pPr>
        <w:spacing w:line="480" w:lineRule="exact"/>
        <w:ind w:firstLine="534" w:firstLineChars="200"/>
        <w:rPr>
          <w:rFonts w:ascii="宋体" w:hAnsi="宋体" w:cs="方正书宋简体"/>
          <w:spacing w:val="-5"/>
          <w:w w:val="99"/>
          <w:kern w:val="0"/>
          <w:szCs w:val="32"/>
        </w:rPr>
      </w:pPr>
      <w:r>
        <w:rPr>
          <w:rFonts w:hint="eastAsia" w:ascii="宋体" w:hAnsi="宋体" w:cs="方正书宋简体"/>
          <w:spacing w:val="-5"/>
          <w:w w:val="99"/>
          <w:kern w:val="0"/>
          <w:szCs w:val="32"/>
        </w:rPr>
        <w:t>全面提升装配式建筑设计水平，推行装配式建筑一体化集成设计，强化装配式建筑设计对部品部件生产、安装施工、装饰装修等环节的统筹。推进装配式建筑标准化设计，提高标准化部品部件的应用比例。提倡装配式建筑在方案策划阶段进行专家论证和技术咨询，促进各参与主体形成协同合作机制。建立适合建筑信息模型（BIM）技术应用的装配式建筑工程管理模式，推进BIM技术在装配式建筑项目中全过程的集成应用，实现工程建设项目全生命期数据共享和信息化管理。</w:t>
      </w:r>
    </w:p>
    <w:p>
      <w:pPr>
        <w:spacing w:line="480" w:lineRule="exact"/>
        <w:ind w:firstLine="534" w:firstLineChars="200"/>
        <w:rPr>
          <w:rFonts w:ascii="宋体" w:hAnsi="宋体" w:cs="方正书宋简体"/>
          <w:spacing w:val="-5"/>
          <w:w w:val="99"/>
          <w:kern w:val="0"/>
          <w:szCs w:val="32"/>
        </w:rPr>
      </w:pPr>
      <w:r>
        <w:rPr>
          <w:rFonts w:hint="eastAsia" w:ascii="宋体" w:hAnsi="宋体" w:cs="方正书宋简体"/>
          <w:spacing w:val="-5"/>
          <w:w w:val="99"/>
          <w:kern w:val="0"/>
          <w:szCs w:val="32"/>
        </w:rPr>
        <w:t>推行装配式建筑全装修成品交房。各市州住房城乡建设主管部门要制定政策措施，明确装配式建筑全装修的目标和要求。推行装配式建筑全装修与主体结构、机电设备一体化设计和协同施工，重点推进公共租赁住房、廉租房、主城区内及重点功能区装配式商品住宅全装修，并逐步扩大实施范围。推进建筑设计向室内装修设计延伸，支持轻质内隔墙、吊顶、地面等内装工业化生产方式的应用，鼓励整体卫浴和整体厨房等部品模块化应用。全装修要提供大空间灵活分隔及不同档次和风格的菜单式装修方案，满足消费者个性化需求。</w:t>
      </w:r>
    </w:p>
    <w:p>
      <w:pPr>
        <w:spacing w:line="480" w:lineRule="exact"/>
        <w:ind w:firstLine="534" w:firstLineChars="200"/>
        <w:rPr>
          <w:rFonts w:ascii="宋体" w:hAnsi="宋体" w:cs="方正书宋简体"/>
          <w:spacing w:val="-5"/>
          <w:w w:val="99"/>
          <w:kern w:val="0"/>
          <w:szCs w:val="32"/>
        </w:rPr>
      </w:pPr>
      <w:r>
        <w:rPr>
          <w:rFonts w:hint="eastAsia" w:ascii="宋体" w:hAnsi="宋体" w:cs="方正书宋简体"/>
          <w:spacing w:val="-5"/>
          <w:w w:val="99"/>
          <w:kern w:val="0"/>
          <w:szCs w:val="32"/>
        </w:rPr>
        <w:t>到“十四五”规划末期，全省基本完成建筑业转型升级工作，装配式建筑产业布局基本合理，上下游企业合作有序，监管体系配套完善，实现建筑品质的全面提升。</w:t>
      </w:r>
    </w:p>
    <w:p>
      <w:pPr>
        <w:pStyle w:val="4"/>
      </w:pPr>
      <w:bookmarkStart w:id="32" w:name="_Toc103598851"/>
      <w:r>
        <w:rPr>
          <w:rFonts w:hint="eastAsia"/>
        </w:rPr>
        <w:t>（二）促进绿色建材研发推广应用</w:t>
      </w:r>
      <w:bookmarkEnd w:id="32"/>
    </w:p>
    <w:p>
      <w:pPr>
        <w:spacing w:line="480" w:lineRule="exact"/>
        <w:ind w:firstLine="534" w:firstLineChars="200"/>
        <w:rPr>
          <w:rFonts w:ascii="宋体" w:hAnsi="宋体" w:cs="方正书宋简体"/>
          <w:spacing w:val="-5"/>
          <w:w w:val="99"/>
          <w:kern w:val="0"/>
          <w:szCs w:val="32"/>
        </w:rPr>
      </w:pPr>
      <w:r>
        <w:rPr>
          <w:rFonts w:hint="eastAsia" w:ascii="宋体" w:hAnsi="宋体" w:cs="方正书宋简体"/>
          <w:spacing w:val="-5"/>
          <w:w w:val="99"/>
          <w:kern w:val="0"/>
          <w:szCs w:val="32"/>
        </w:rPr>
        <w:t>加快推进绿色建材评价认证和推广应用，建立绿色建材采信机制，推动建材产品质量提升。将绿色建材纳入湖南省战略新型产业，研究制定发展目标、推广重点与政策措施，建立绿色建材发展全过程的长效机制。将绿色建材纳入绿色建筑、装配式建筑发展与使用要求，使绿色建材融入建筑规划、设计、施工、运维全过程。指导各地制定绿色建材推广应用政策措施，推动政府投资工程率先采用绿色建材，逐步提高城镇新建建筑中绿色建材应用比例。</w:t>
      </w:r>
    </w:p>
    <w:p>
      <w:pPr>
        <w:spacing w:line="480" w:lineRule="exact"/>
        <w:ind w:firstLine="534" w:firstLineChars="200"/>
        <w:rPr>
          <w:rFonts w:ascii="宋体" w:hAnsi="宋体" w:cs="方正书宋简体"/>
          <w:spacing w:val="-5"/>
          <w:w w:val="99"/>
          <w:kern w:val="0"/>
          <w:szCs w:val="32"/>
        </w:rPr>
      </w:pPr>
      <w:r>
        <w:rPr>
          <w:rFonts w:hint="eastAsia" w:ascii="宋体" w:hAnsi="宋体" w:cs="方正书宋简体"/>
          <w:spacing w:val="-5"/>
          <w:w w:val="99"/>
          <w:kern w:val="0"/>
          <w:szCs w:val="32"/>
        </w:rPr>
        <w:t>依托大型企业集团、科研院所、高校，构建完善产学研用相结合的产业发展创新体系，整合湖南省现有资源，重点扶持综合性科研机构的发展，完善产业发展所需公共研发、技术转化、检验认证等平台。运用技术手段对传统建材落后生产工艺进行改良、设备性能进行提升、材料性能进行改善，推动装配式建筑部品、玻璃、木材、钢构精深加工、利废环境功能材料和节能机电设备等产业核心制造技术的研发与转化，使绿色建材生产过程及产品性能更节能环保，符合绿色建筑高品质要求。</w:t>
      </w:r>
    </w:p>
    <w:p>
      <w:pPr>
        <w:pStyle w:val="4"/>
      </w:pPr>
      <w:bookmarkStart w:id="33" w:name="_Toc103598852"/>
      <w:r>
        <w:rPr>
          <w:rFonts w:hint="eastAsia"/>
        </w:rPr>
        <w:t>（三）完善建筑绿色产业支撑</w:t>
      </w:r>
      <w:bookmarkEnd w:id="33"/>
    </w:p>
    <w:p>
      <w:pPr>
        <w:spacing w:line="480" w:lineRule="exact"/>
        <w:ind w:firstLine="560" w:firstLineChars="200"/>
      </w:pPr>
      <w:r>
        <w:t>加速建筑节能与绿色建筑科技创新成果转化，推进</w:t>
      </w:r>
      <w:r>
        <w:rPr>
          <w:rFonts w:hint="eastAsia"/>
        </w:rPr>
        <w:t>湖南省</w:t>
      </w:r>
      <w:r>
        <w:t>产学</w:t>
      </w:r>
      <w:r>
        <w:rPr>
          <w:rFonts w:hint="eastAsia"/>
        </w:rPr>
        <w:t>研用相结合，打造协同创新平台，大幅提高技术创新对产业发展的贡献率。支持引导企业开发建筑节能与绿色建筑产品，培育适应高品质绿色建筑、超低能耗建筑、可再生能源应用等领域发展的相关产业链，促进产业供应侧的技术升级和结构调整。开展建筑节能与绿色建筑产业集聚示范区建设，推进产业链整体发展，促进新技术、新产品的标准化、工程化、产业化、信息化。促进建筑节能与绿色建筑相关咨询、科研、规划、设计、施工、检测、评价、运行维护企业和机构的发展。</w:t>
      </w:r>
    </w:p>
    <w:p>
      <w:pPr>
        <w:pStyle w:val="4"/>
      </w:pPr>
      <w:bookmarkStart w:id="34" w:name="_Toc103598853"/>
      <w:r>
        <w:rPr>
          <w:rFonts w:hint="eastAsia"/>
        </w:rPr>
        <w:t>（四）推广新型绿色建造方式</w:t>
      </w:r>
      <w:bookmarkEnd w:id="34"/>
    </w:p>
    <w:p>
      <w:pPr>
        <w:spacing w:line="480" w:lineRule="exact"/>
        <w:ind w:firstLine="560" w:firstLineChars="200"/>
      </w:pPr>
      <w:r>
        <w:rPr>
          <w:rFonts w:hint="eastAsia"/>
        </w:rPr>
        <w:t>依托装配式建筑产业基地，创建绿色建造产业基地。</w:t>
      </w:r>
      <w:r>
        <w:t>夯实标准化生产基础，编制主要型钢构件、预制混凝土</w:t>
      </w:r>
      <w:r>
        <w:rPr>
          <w:rFonts w:hint="eastAsia"/>
        </w:rPr>
        <w:t>构件、装配化装修部品部件尺寸指南，形成标准化、系列化的构件和部品部件生产及供应体系，探索建立湖南省构件和部品部件认证标识制度。加强系统化集成设计，完善设计选型标准，推广少规格、多组合设计方法，推进标准化设计，促进多专业协同。推广装配式混凝土建筑，完善适用于不同建筑类型的装配式混凝土建筑结构体系，加大高性能混凝土、高强钢筋和消能减震、预应力技术的集成应用。大力发展钢结构建筑，鼓励医院、学校等公共建筑优先采用钢结构体系，积极推进钢结构住宅和农房建设，完善钢结构建筑防火、防腐等性能与技术措施。推广管线分离、一体化装修技术，提高装修品质。推广精益化施工，引导施工企业研发与精益化施工相适应的部品部件吊装、运输与堆放、部品部件连接等工艺工法，研发推广精益化施工安装配套装备和机具，提升现场施工工业化水平。加快信息技术融合发展，大力推广建筑信息模型</w:t>
      </w:r>
      <w:r>
        <w:t>(BIM)技术，加快应用大数据和物</w:t>
      </w:r>
      <w:r>
        <w:rPr>
          <w:rFonts w:hint="eastAsia"/>
        </w:rPr>
        <w:t>联网技术，推进发展建筑机器人等智能建造技术。</w:t>
      </w:r>
    </w:p>
    <w:p>
      <w:pPr>
        <w:spacing w:line="480" w:lineRule="exact"/>
        <w:jc w:val="center"/>
        <w:rPr>
          <w:rFonts w:ascii="宋体" w:hAnsi="宋体" w:cs="方正书宋简体"/>
          <w:b/>
          <w:spacing w:val="-5"/>
          <w:w w:val="99"/>
          <w:kern w:val="0"/>
          <w:sz w:val="24"/>
          <w:szCs w:val="32"/>
        </w:rPr>
      </w:pPr>
      <w:r>
        <w:rPr>
          <w:rFonts w:hint="eastAsia" w:ascii="宋体" w:hAnsi="宋体" w:cs="方正书宋简体"/>
          <w:b/>
          <w:spacing w:val="-5"/>
          <w:w w:val="99"/>
          <w:kern w:val="0"/>
          <w:sz w:val="24"/>
          <w:szCs w:val="32"/>
        </w:rPr>
        <w:t>专栏</w:t>
      </w:r>
      <w:r>
        <w:rPr>
          <w:rFonts w:ascii="宋体" w:hAnsi="宋体" w:cs="方正书宋简体"/>
          <w:b/>
          <w:spacing w:val="-5"/>
          <w:w w:val="99"/>
          <w:kern w:val="0"/>
          <w:sz w:val="24"/>
          <w:szCs w:val="32"/>
        </w:rPr>
        <w:t xml:space="preserve">4 </w:t>
      </w:r>
      <w:r>
        <w:rPr>
          <w:rFonts w:hint="eastAsia" w:ascii="宋体" w:hAnsi="宋体" w:cs="方正书宋简体"/>
          <w:b/>
          <w:spacing w:val="-5"/>
          <w:w w:val="99"/>
          <w:kern w:val="0"/>
          <w:sz w:val="24"/>
          <w:szCs w:val="32"/>
        </w:rPr>
        <w:t>建筑新型工业化发展重点工程</w:t>
      </w:r>
    </w:p>
    <w:tbl>
      <w:tblPr>
        <w:tblStyle w:val="1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480" w:lineRule="exact"/>
              <w:ind w:firstLine="456" w:firstLineChars="200"/>
              <w:rPr>
                <w:rFonts w:ascii="宋体" w:hAnsi="宋体" w:cs="方正书宋简体"/>
                <w:spacing w:val="-5"/>
                <w:w w:val="99"/>
                <w:kern w:val="0"/>
                <w:sz w:val="24"/>
                <w:szCs w:val="32"/>
              </w:rPr>
            </w:pPr>
            <w:r>
              <w:rPr>
                <w:rFonts w:ascii="黑体" w:hAnsi="黑体" w:eastAsia="黑体" w:cs="方正书宋简体"/>
                <w:b/>
                <w:bCs/>
                <w:spacing w:val="-5"/>
                <w:w w:val="99"/>
                <w:kern w:val="0"/>
                <w:sz w:val="24"/>
                <w:szCs w:val="32"/>
              </w:rPr>
              <w:t>绿色建材</w:t>
            </w:r>
            <w:r>
              <w:rPr>
                <w:rFonts w:hint="eastAsia" w:ascii="黑体" w:hAnsi="黑体" w:eastAsia="黑体" w:cs="方正书宋简体"/>
                <w:b/>
                <w:bCs/>
                <w:spacing w:val="-5"/>
                <w:w w:val="99"/>
                <w:kern w:val="0"/>
                <w:sz w:val="24"/>
                <w:szCs w:val="32"/>
              </w:rPr>
              <w:t>产品</w:t>
            </w:r>
            <w:r>
              <w:rPr>
                <w:rFonts w:ascii="黑体" w:hAnsi="黑体" w:eastAsia="黑体" w:cs="方正书宋简体"/>
                <w:b/>
                <w:bCs/>
                <w:spacing w:val="-5"/>
                <w:w w:val="99"/>
                <w:kern w:val="0"/>
                <w:sz w:val="24"/>
                <w:szCs w:val="32"/>
              </w:rPr>
              <w:t>推广计划</w:t>
            </w:r>
            <w:r>
              <w:rPr>
                <w:rFonts w:hint="eastAsia" w:ascii="黑体" w:hAnsi="黑体" w:eastAsia="黑体" w:cs="方正书宋简体"/>
                <w:b/>
                <w:bCs/>
                <w:spacing w:val="-5"/>
                <w:w w:val="99"/>
                <w:kern w:val="0"/>
                <w:sz w:val="24"/>
                <w:szCs w:val="32"/>
              </w:rPr>
              <w:t>。</w:t>
            </w:r>
            <w:r>
              <w:rPr>
                <w:rFonts w:ascii="宋体" w:hAnsi="宋体" w:cs="方正书宋简体"/>
                <w:spacing w:val="-5"/>
                <w:w w:val="99"/>
                <w:kern w:val="0"/>
                <w:sz w:val="24"/>
                <w:szCs w:val="32"/>
              </w:rPr>
              <w:t>开展</w:t>
            </w:r>
            <w:r>
              <w:rPr>
                <w:rFonts w:hint="eastAsia" w:ascii="宋体" w:hAnsi="宋体" w:cs="方正书宋简体"/>
                <w:spacing w:val="-5"/>
                <w:w w:val="99"/>
                <w:kern w:val="0"/>
                <w:sz w:val="24"/>
                <w:szCs w:val="32"/>
              </w:rPr>
              <w:t>高强钢筋</w:t>
            </w:r>
            <w:r>
              <w:rPr>
                <w:rFonts w:ascii="宋体" w:hAnsi="宋体" w:cs="方正书宋简体"/>
                <w:spacing w:val="-5"/>
                <w:w w:val="99"/>
                <w:kern w:val="0"/>
                <w:sz w:val="24"/>
                <w:szCs w:val="32"/>
              </w:rPr>
              <w:t>、高性能混凝土、</w:t>
            </w:r>
            <w:r>
              <w:rPr>
                <w:rFonts w:hint="eastAsia" w:ascii="宋体" w:hAnsi="宋体" w:cs="方正书宋简体"/>
                <w:spacing w:val="-5"/>
                <w:w w:val="99"/>
                <w:kern w:val="0"/>
                <w:sz w:val="24"/>
                <w:szCs w:val="32"/>
              </w:rPr>
              <w:t>高性能砌体材料、</w:t>
            </w:r>
            <w:r>
              <w:rPr>
                <w:rFonts w:ascii="宋体" w:hAnsi="宋体" w:cs="方正书宋简体"/>
                <w:spacing w:val="-5"/>
                <w:w w:val="99"/>
                <w:kern w:val="0"/>
                <w:sz w:val="24"/>
                <w:szCs w:val="32"/>
              </w:rPr>
              <w:t>高</w:t>
            </w:r>
            <w:r>
              <w:rPr>
                <w:rFonts w:hint="eastAsia" w:ascii="宋体" w:hAnsi="宋体" w:cs="方正书宋简体"/>
                <w:spacing w:val="-5"/>
                <w:w w:val="99"/>
                <w:kern w:val="0"/>
                <w:sz w:val="24"/>
                <w:szCs w:val="32"/>
              </w:rPr>
              <w:t>性</w:t>
            </w:r>
            <w:r>
              <w:rPr>
                <w:rFonts w:ascii="宋体" w:hAnsi="宋体" w:cs="方正书宋简体"/>
                <w:spacing w:val="-5"/>
                <w:w w:val="99"/>
                <w:kern w:val="0"/>
                <w:sz w:val="24"/>
                <w:szCs w:val="32"/>
              </w:rPr>
              <w:t>能门窗、</w:t>
            </w:r>
            <w:r>
              <w:rPr>
                <w:rFonts w:hint="eastAsia" w:ascii="宋体" w:hAnsi="宋体" w:cs="方正书宋简体"/>
                <w:spacing w:val="-5"/>
                <w:w w:val="99"/>
                <w:kern w:val="0"/>
                <w:sz w:val="24"/>
                <w:szCs w:val="32"/>
              </w:rPr>
              <w:t>结构保温一体化墙板</w:t>
            </w:r>
            <w:r>
              <w:rPr>
                <w:rFonts w:ascii="宋体" w:hAnsi="宋体" w:cs="方正书宋简体"/>
                <w:spacing w:val="-5"/>
                <w:w w:val="99"/>
                <w:kern w:val="0"/>
                <w:sz w:val="24"/>
                <w:szCs w:val="32"/>
              </w:rPr>
              <w:t>及</w:t>
            </w:r>
            <w:r>
              <w:rPr>
                <w:rFonts w:hint="eastAsia" w:ascii="宋体" w:hAnsi="宋体" w:cs="方正书宋简体"/>
                <w:spacing w:val="-5"/>
                <w:w w:val="99"/>
                <w:kern w:val="0"/>
                <w:sz w:val="24"/>
                <w:szCs w:val="32"/>
              </w:rPr>
              <w:t>相关</w:t>
            </w:r>
            <w:r>
              <w:rPr>
                <w:rFonts w:ascii="宋体" w:hAnsi="宋体" w:cs="方正书宋简体"/>
                <w:spacing w:val="-5"/>
                <w:w w:val="99"/>
                <w:kern w:val="0"/>
                <w:sz w:val="24"/>
                <w:szCs w:val="32"/>
              </w:rPr>
              <w:t>保温材料</w:t>
            </w:r>
            <w:r>
              <w:rPr>
                <w:rFonts w:hint="eastAsia" w:ascii="宋体" w:hAnsi="宋体" w:cs="方正书宋简体"/>
                <w:spacing w:val="-5"/>
                <w:w w:val="99"/>
                <w:kern w:val="0"/>
                <w:sz w:val="24"/>
                <w:szCs w:val="32"/>
              </w:rPr>
              <w:t>、生物质建材等绿色建材产品和可循环、可再生建材产品的推广计划，在绿色建筑、超低能耗建筑、既有建筑节能绿色化改造中全面推广绿色建材产品，力争到</w:t>
            </w:r>
            <w:r>
              <w:rPr>
                <w:rFonts w:ascii="宋体" w:hAnsi="宋体" w:cs="方正书宋简体"/>
                <w:spacing w:val="-5"/>
                <w:w w:val="99"/>
                <w:kern w:val="0"/>
                <w:sz w:val="24"/>
                <w:szCs w:val="32"/>
              </w:rPr>
              <w:t>2025年，新建建筑中绿色建材应用比例达到60%</w:t>
            </w:r>
            <w:r>
              <w:rPr>
                <w:rFonts w:hint="eastAsia" w:ascii="宋体" w:hAnsi="宋体" w:cs="方正书宋简体"/>
                <w:spacing w:val="-5"/>
                <w:w w:val="99"/>
                <w:kern w:val="0"/>
                <w:sz w:val="24"/>
                <w:szCs w:val="32"/>
              </w:rPr>
              <w:t>以上</w:t>
            </w:r>
            <w:r>
              <w:rPr>
                <w:rFonts w:ascii="宋体" w:hAnsi="宋体" w:cs="方正书宋简体"/>
                <w:spacing w:val="-5"/>
                <w:w w:val="99"/>
                <w:kern w:val="0"/>
                <w:sz w:val="24"/>
                <w:szCs w:val="32"/>
              </w:rPr>
              <w:t>，获得绿色建筑星级评价标识的建筑项目中绿色建材的应用比例达到100</w:t>
            </w:r>
            <w:r>
              <w:rPr>
                <w:rFonts w:hint="eastAsia" w:ascii="宋体" w:hAnsi="宋体" w:cs="方正书宋简体"/>
                <w:spacing w:val="-5"/>
                <w:w w:val="99"/>
                <w:kern w:val="0"/>
                <w:sz w:val="24"/>
                <w:szCs w:val="32"/>
              </w:rPr>
              <w:t>%</w:t>
            </w:r>
            <w:r>
              <w:rPr>
                <w:rFonts w:ascii="宋体" w:hAnsi="宋体" w:cs="方正书宋简体"/>
                <w:spacing w:val="-5"/>
                <w:w w:val="99"/>
                <w:kern w:val="0"/>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tabs>
                <w:tab w:val="left" w:pos="10"/>
              </w:tabs>
              <w:spacing w:line="480" w:lineRule="exact"/>
              <w:ind w:firstLine="456" w:firstLineChars="200"/>
              <w:rPr>
                <w:rFonts w:ascii="宋体" w:hAnsi="宋体" w:cs="方正书宋简体"/>
                <w:spacing w:val="-5"/>
                <w:w w:val="99"/>
                <w:kern w:val="0"/>
                <w:sz w:val="24"/>
                <w:szCs w:val="32"/>
              </w:rPr>
            </w:pPr>
            <w:r>
              <w:rPr>
                <w:rFonts w:ascii="黑体" w:hAnsi="黑体" w:eastAsia="黑体" w:cs="方正书宋简体"/>
                <w:b/>
                <w:bCs/>
                <w:spacing w:val="-5"/>
                <w:w w:val="99"/>
                <w:kern w:val="0"/>
                <w:sz w:val="24"/>
                <w:szCs w:val="32"/>
              </w:rPr>
              <w:t>绿色建造2025</w:t>
            </w:r>
            <w:r>
              <w:rPr>
                <w:rFonts w:hint="eastAsia" w:ascii="黑体" w:hAnsi="黑体" w:eastAsia="黑体" w:cs="方正书宋简体"/>
                <w:b/>
                <w:bCs/>
                <w:spacing w:val="-5"/>
                <w:w w:val="99"/>
                <w:kern w:val="0"/>
                <w:sz w:val="24"/>
                <w:szCs w:val="32"/>
              </w:rPr>
              <w:t>。</w:t>
            </w:r>
            <w:r>
              <w:rPr>
                <w:rFonts w:ascii="宋体" w:hAnsi="宋体" w:cs="方正书宋简体"/>
                <w:spacing w:val="-5"/>
                <w:w w:val="99"/>
                <w:kern w:val="0"/>
                <w:sz w:val="24"/>
                <w:szCs w:val="32"/>
              </w:rPr>
              <w:t>推动建造方式创新，推广装配式混凝土建筑，大力发展钢结构</w:t>
            </w:r>
            <w:r>
              <w:rPr>
                <w:rFonts w:hint="eastAsia" w:ascii="宋体" w:hAnsi="宋体" w:cs="方正书宋简体"/>
                <w:spacing w:val="-5"/>
                <w:w w:val="99"/>
                <w:kern w:val="0"/>
                <w:sz w:val="24"/>
                <w:szCs w:val="32"/>
              </w:rPr>
              <w:t>建筑，推进建筑全装修和装配化装修，稳步提高装配式建筑在新建建筑中的比例，力争到</w:t>
            </w:r>
            <w:r>
              <w:rPr>
                <w:rFonts w:ascii="宋体" w:hAnsi="宋体" w:cs="方正书宋简体"/>
                <w:spacing w:val="-5"/>
                <w:w w:val="99"/>
                <w:kern w:val="0"/>
                <w:sz w:val="24"/>
                <w:szCs w:val="32"/>
              </w:rPr>
              <w:t>2025年，</w:t>
            </w:r>
            <w:r>
              <w:rPr>
                <w:rFonts w:hint="eastAsia" w:ascii="宋体" w:hAnsi="宋体" w:cs="方正书宋简体"/>
                <w:spacing w:val="-5"/>
                <w:w w:val="99"/>
                <w:kern w:val="0"/>
                <w:sz w:val="24"/>
                <w:szCs w:val="32"/>
              </w:rPr>
              <w:t>全省市州中心城市新开工装配式建筑面积占当年新建建筑面积的比例达到</w:t>
            </w:r>
            <w:r>
              <w:rPr>
                <w:rFonts w:ascii="宋体" w:hAnsi="宋体" w:cs="方正书宋简体"/>
                <w:spacing w:val="-5"/>
                <w:w w:val="99"/>
                <w:kern w:val="0"/>
                <w:sz w:val="24"/>
                <w:szCs w:val="32"/>
              </w:rPr>
              <w:t>40%，长株潭地区新开工项目装配式技术应用比例达到60%</w:t>
            </w:r>
            <w:r>
              <w:rPr>
                <w:rFonts w:hint="eastAsia" w:ascii="宋体" w:hAnsi="宋体" w:cs="方正书宋简体"/>
                <w:spacing w:val="-5"/>
                <w:w w:val="99"/>
                <w:kern w:val="0"/>
                <w:sz w:val="24"/>
                <w:szCs w:val="32"/>
              </w:rPr>
              <w:t>。</w:t>
            </w:r>
            <w:r>
              <w:rPr>
                <w:rFonts w:ascii="宋体" w:hAnsi="宋体" w:cs="方正书宋简体"/>
                <w:spacing w:val="-5"/>
                <w:w w:val="99"/>
                <w:kern w:val="0"/>
                <w:sz w:val="24"/>
                <w:szCs w:val="32"/>
              </w:rPr>
              <w:t>“十四五”期间，在全省范围内培育10个以上绿色装配式建筑示范城市。</w:t>
            </w:r>
          </w:p>
        </w:tc>
      </w:tr>
    </w:tbl>
    <w:p>
      <w:pPr>
        <w:pStyle w:val="3"/>
        <w:spacing w:line="480" w:lineRule="exact"/>
        <w:jc w:val="both"/>
      </w:pPr>
      <w:bookmarkStart w:id="35" w:name="_Toc103598854"/>
      <w:r>
        <w:rPr>
          <w:rFonts w:hint="eastAsia"/>
        </w:rPr>
        <w:t>六、</w:t>
      </w:r>
      <w:r>
        <w:t>保障措施</w:t>
      </w:r>
      <w:bookmarkEnd w:id="35"/>
    </w:p>
    <w:p>
      <w:pPr>
        <w:pStyle w:val="4"/>
        <w:rPr>
          <w:shd w:val="clear" w:color="auto" w:fill="FFFFFF"/>
        </w:rPr>
      </w:pPr>
      <w:bookmarkStart w:id="36" w:name="_Toc57607994"/>
      <w:bookmarkStart w:id="37" w:name="_Toc103598855"/>
      <w:r>
        <w:rPr>
          <w:rFonts w:hint="eastAsia"/>
        </w:rPr>
        <w:t>（一）</w:t>
      </w:r>
      <w:r>
        <w:rPr>
          <w:rFonts w:hint="eastAsia"/>
          <w:shd w:val="clear" w:color="auto" w:fill="FFFFFF"/>
        </w:rPr>
        <w:t>健全政策法律法规体系</w:t>
      </w:r>
      <w:bookmarkEnd w:id="36"/>
      <w:r>
        <w:rPr>
          <w:rFonts w:hint="eastAsia"/>
          <w:shd w:val="clear" w:color="auto" w:fill="FFFFFF"/>
        </w:rPr>
        <w:t>，完善顶层设计</w:t>
      </w:r>
      <w:bookmarkEnd w:id="37"/>
    </w:p>
    <w:p>
      <w:pPr>
        <w:pStyle w:val="7"/>
        <w:spacing w:line="480" w:lineRule="exact"/>
        <w:ind w:firstLine="551"/>
        <w:rPr>
          <w:w w:val="99"/>
        </w:rPr>
      </w:pPr>
      <w:r>
        <w:rPr>
          <w:rFonts w:hint="eastAsia"/>
          <w:w w:val="99"/>
        </w:rPr>
        <w:t>以城乡建设绿色发展和碳达峰碳中和为目标，推动相关法律法规制定和修订，完善配套法规体系，出台各市州相应绿色建筑创建行动实施方案细则，发挥法律、法规、规章对行业发展的引导和约束作用，实现建筑节能与绿色建筑发展有法可依。适时启动条例修订，将实践证明切实有效的制度、措施上升为法律法规制度。制定湖南省</w:t>
      </w:r>
      <w:r>
        <w:rPr>
          <w:w w:val="99"/>
        </w:rPr>
        <w:t>能耗</w:t>
      </w:r>
      <w:r>
        <w:rPr>
          <w:rFonts w:hint="eastAsia"/>
          <w:w w:val="99"/>
        </w:rPr>
        <w:t>与碳排放</w:t>
      </w:r>
      <w:r>
        <w:rPr>
          <w:w w:val="99"/>
        </w:rPr>
        <w:t>定额管理、限额管理制度及配套管理措施指导意见，各市制定相关细化措施，为绿色运营管理提供有利的外部政策环境。</w:t>
      </w:r>
    </w:p>
    <w:p>
      <w:pPr>
        <w:pStyle w:val="4"/>
      </w:pPr>
      <w:bookmarkStart w:id="38" w:name="_Toc57607995"/>
      <w:bookmarkStart w:id="39" w:name="_Toc103598856"/>
      <w:r>
        <w:rPr>
          <w:rFonts w:hint="eastAsia"/>
        </w:rPr>
        <w:t>（二）创新监管体系模式，营造良性发展环境</w:t>
      </w:r>
      <w:bookmarkEnd w:id="38"/>
      <w:bookmarkEnd w:id="39"/>
    </w:p>
    <w:p>
      <w:pPr>
        <w:spacing w:line="480" w:lineRule="exact"/>
        <w:ind w:firstLine="534" w:firstLineChars="200"/>
        <w:rPr>
          <w:rFonts w:ascii="宋体" w:hAnsi="宋体" w:cs="方正书宋简体"/>
          <w:spacing w:val="-5"/>
          <w:w w:val="99"/>
          <w:kern w:val="0"/>
          <w:szCs w:val="32"/>
        </w:rPr>
      </w:pPr>
      <w:r>
        <w:rPr>
          <w:rFonts w:hint="eastAsia" w:ascii="宋体" w:hAnsi="宋体" w:cs="方正书宋简体"/>
          <w:spacing w:val="-5"/>
          <w:w w:val="99"/>
          <w:kern w:val="0"/>
          <w:szCs w:val="32"/>
        </w:rPr>
        <w:t>坚持低碳高质量发展导向，推动建筑节能与绿色建筑管理全过程质量提升，增加人民群众满意的产品、工程及服务供给。完善和优化新建建筑在规划、设计、施工、验收等环节执行建筑节能与绿色建筑标准的质量监管手段。加强对第三方机构信用管理，实施事中事后监管、信用分类监管，鼓励采用“互联网+监管”手段，推广施工图数字化审查。推进全方位、多层次、宽领域的国际合作，学习借鉴国际先进经验，提升建筑节能与绿色建筑发展水平。开展相关责任保险试点，运用保险手段对外墙保温、室内空气品质等重要节点进行质量风险防控。推动建立建筑节能与绿色建筑质量信用体系，加强市场主体信用信息平台建设，对市场主体进行信用评价，实行基于信用信息的差别化监管方式，营造良性发展环境。</w:t>
      </w:r>
    </w:p>
    <w:p>
      <w:pPr>
        <w:pStyle w:val="4"/>
      </w:pPr>
      <w:bookmarkStart w:id="40" w:name="_Toc57607996"/>
      <w:bookmarkStart w:id="41" w:name="_Toc103598857"/>
      <w:r>
        <w:rPr>
          <w:rFonts w:hint="eastAsia"/>
        </w:rPr>
        <w:t>（三）强化科技创新，扩展引领效果</w:t>
      </w:r>
      <w:bookmarkEnd w:id="40"/>
      <w:bookmarkEnd w:id="41"/>
    </w:p>
    <w:p>
      <w:pPr>
        <w:spacing w:line="480" w:lineRule="exact"/>
        <w:ind w:firstLine="534" w:firstLineChars="200"/>
        <w:rPr>
          <w:rFonts w:ascii="宋体" w:hAnsi="宋体" w:cs="方正书宋简体"/>
          <w:spacing w:val="-5"/>
          <w:w w:val="99"/>
          <w:kern w:val="0"/>
          <w:szCs w:val="32"/>
        </w:rPr>
      </w:pPr>
      <w:r>
        <w:rPr>
          <w:rFonts w:ascii="宋体" w:hAnsi="宋体" w:cs="方正书宋简体"/>
          <w:spacing w:val="-5"/>
          <w:w w:val="99"/>
          <w:kern w:val="0"/>
          <w:szCs w:val="32"/>
        </w:rPr>
        <w:t>构建市场导向的建筑节能与绿色建筑技术创新体系，围</w:t>
      </w:r>
      <w:r>
        <w:rPr>
          <w:rFonts w:hint="eastAsia" w:ascii="宋体" w:hAnsi="宋体" w:cs="方正书宋简体"/>
          <w:spacing w:val="-5"/>
          <w:w w:val="99"/>
          <w:kern w:val="0"/>
          <w:szCs w:val="32"/>
        </w:rPr>
        <w:t>绕节能和绿色发展战略，组织重点领域关键环节的科研攻关和项目研发。推动互联网、大数据、人工智能、先进制造与建筑节能和绿色建筑的深度融合。利用科技计划项目平台，不断优化评价指标体系和项目布局，充分发挥对绿色建筑创新方向的引领作用。推动可靠技术工艺及产品设备的集成应用，促进建筑节能与绿色建筑技术产学研用体系构建。充分发挥示范引领作用，积极推动绿色城区、绿色社区、绿色建筑、绿色建材等多层次的示范工程，形成可复制、可推广的绿色发展经验。</w:t>
      </w:r>
    </w:p>
    <w:p>
      <w:pPr>
        <w:pStyle w:val="4"/>
      </w:pPr>
      <w:bookmarkStart w:id="42" w:name="_Toc57607997"/>
      <w:bookmarkStart w:id="43" w:name="_Toc103598858"/>
      <w:r>
        <w:rPr>
          <w:rFonts w:hint="eastAsia"/>
        </w:rPr>
        <w:t>（四）</w:t>
      </w:r>
      <w:r>
        <w:t>增加资金投入，加大政策激励</w:t>
      </w:r>
      <w:bookmarkEnd w:id="42"/>
      <w:bookmarkEnd w:id="43"/>
    </w:p>
    <w:p>
      <w:pPr>
        <w:pStyle w:val="7"/>
        <w:spacing w:line="480" w:lineRule="exact"/>
        <w:ind w:firstLine="539"/>
        <w:rPr>
          <w:w w:val="99"/>
        </w:rPr>
      </w:pPr>
      <w:r>
        <w:rPr>
          <w:spacing w:val="-3"/>
          <w:w w:val="99"/>
        </w:rPr>
        <w:t>各</w:t>
      </w:r>
      <w:r>
        <w:rPr>
          <w:rFonts w:hint="eastAsia"/>
          <w:spacing w:val="-3"/>
          <w:w w:val="99"/>
        </w:rPr>
        <w:t>市州</w:t>
      </w:r>
      <w:r>
        <w:rPr>
          <w:spacing w:val="-3"/>
          <w:w w:val="99"/>
        </w:rPr>
        <w:t>住房和城乡建设主管部门要加强与发展改革、财政</w:t>
      </w:r>
      <w:r>
        <w:rPr>
          <w:rFonts w:hint="eastAsia"/>
          <w:spacing w:val="-3"/>
          <w:w w:val="99"/>
        </w:rPr>
        <w:t>部门沟通，争取资金支持。</w:t>
      </w:r>
      <w:r>
        <w:rPr>
          <w:spacing w:val="-3"/>
          <w:w w:val="99"/>
        </w:rPr>
        <w:t>设</w:t>
      </w:r>
      <w:r>
        <w:rPr>
          <w:w w:val="99"/>
        </w:rPr>
        <w:t>立</w:t>
      </w:r>
      <w:r>
        <w:rPr>
          <w:rFonts w:hint="eastAsia"/>
          <w:w w:val="99"/>
        </w:rPr>
        <w:t>建筑节能与</w:t>
      </w:r>
      <w:r>
        <w:rPr>
          <w:spacing w:val="-3"/>
          <w:w w:val="99"/>
        </w:rPr>
        <w:t>绿</w:t>
      </w:r>
      <w:r>
        <w:rPr>
          <w:w w:val="99"/>
        </w:rPr>
        <w:t>色建筑发</w:t>
      </w:r>
      <w:r>
        <w:rPr>
          <w:spacing w:val="-3"/>
          <w:w w:val="99"/>
        </w:rPr>
        <w:t>展</w:t>
      </w:r>
      <w:r>
        <w:rPr>
          <w:w w:val="99"/>
        </w:rPr>
        <w:t>专项资金，用</w:t>
      </w:r>
      <w:r>
        <w:rPr>
          <w:spacing w:val="-3"/>
          <w:w w:val="99"/>
        </w:rPr>
        <w:t>于</w:t>
      </w:r>
      <w:r>
        <w:rPr>
          <w:w w:val="99"/>
        </w:rPr>
        <w:t>绿色建筑</w:t>
      </w:r>
      <w:r>
        <w:rPr>
          <w:spacing w:val="-3"/>
          <w:w w:val="99"/>
        </w:rPr>
        <w:t>的</w:t>
      </w:r>
      <w:r>
        <w:rPr>
          <w:w w:val="99"/>
        </w:rPr>
        <w:t>技术研</w:t>
      </w:r>
      <w:r>
        <w:rPr>
          <w:spacing w:val="-3"/>
          <w:w w:val="99"/>
        </w:rPr>
        <w:t>发</w:t>
      </w:r>
      <w:r>
        <w:rPr>
          <w:spacing w:val="-8"/>
          <w:w w:val="99"/>
        </w:rPr>
        <w:t>、</w:t>
      </w:r>
      <w:r>
        <w:rPr>
          <w:w w:val="99"/>
        </w:rPr>
        <w:t>建</w:t>
      </w:r>
      <w:r>
        <w:rPr>
          <w:spacing w:val="-3"/>
          <w:w w:val="99"/>
        </w:rPr>
        <w:t>筑</w:t>
      </w:r>
      <w:r>
        <w:rPr>
          <w:w w:val="99"/>
        </w:rPr>
        <w:t>节能标</w:t>
      </w:r>
      <w:r>
        <w:rPr>
          <w:spacing w:val="-3"/>
          <w:w w:val="99"/>
        </w:rPr>
        <w:t>准</w:t>
      </w:r>
      <w:r>
        <w:rPr>
          <w:w w:val="99"/>
        </w:rPr>
        <w:t>制定、绿色</w:t>
      </w:r>
      <w:r>
        <w:rPr>
          <w:spacing w:val="-3"/>
          <w:w w:val="99"/>
        </w:rPr>
        <w:t>建</w:t>
      </w:r>
      <w:r>
        <w:rPr>
          <w:w w:val="99"/>
        </w:rPr>
        <w:t>筑技术</w:t>
      </w:r>
      <w:r>
        <w:rPr>
          <w:spacing w:val="-3"/>
          <w:w w:val="99"/>
        </w:rPr>
        <w:t>集</w:t>
      </w:r>
      <w:r>
        <w:rPr>
          <w:w w:val="99"/>
        </w:rPr>
        <w:t>成示</w:t>
      </w:r>
      <w:r>
        <w:rPr>
          <w:spacing w:val="-3"/>
          <w:w w:val="99"/>
        </w:rPr>
        <w:t>范</w:t>
      </w:r>
      <w:r>
        <w:rPr>
          <w:spacing w:val="-8"/>
          <w:w w:val="99"/>
        </w:rPr>
        <w:t>、</w:t>
      </w:r>
      <w:r>
        <w:rPr>
          <w:w w:val="99"/>
        </w:rPr>
        <w:t>合同</w:t>
      </w:r>
      <w:r>
        <w:rPr>
          <w:spacing w:val="-3"/>
          <w:w w:val="99"/>
        </w:rPr>
        <w:t>能</w:t>
      </w:r>
      <w:r>
        <w:rPr>
          <w:w w:val="99"/>
        </w:rPr>
        <w:t>源管</w:t>
      </w:r>
      <w:r>
        <w:rPr>
          <w:spacing w:val="-3"/>
          <w:w w:val="99"/>
        </w:rPr>
        <w:t>理</w:t>
      </w:r>
      <w:r>
        <w:rPr>
          <w:spacing w:val="-8"/>
          <w:w w:val="99"/>
        </w:rPr>
        <w:t>、</w:t>
      </w:r>
      <w:r>
        <w:rPr>
          <w:w w:val="99"/>
        </w:rPr>
        <w:t>既有</w:t>
      </w:r>
      <w:r>
        <w:rPr>
          <w:spacing w:val="-3"/>
          <w:w w:val="99"/>
        </w:rPr>
        <w:t>建</w:t>
      </w:r>
      <w:r>
        <w:rPr>
          <w:w w:val="99"/>
        </w:rPr>
        <w:t>筑改</w:t>
      </w:r>
      <w:r>
        <w:rPr>
          <w:spacing w:val="-3"/>
          <w:w w:val="99"/>
        </w:rPr>
        <w:t>造</w:t>
      </w:r>
      <w:r>
        <w:rPr>
          <w:spacing w:val="-8"/>
          <w:w w:val="99"/>
        </w:rPr>
        <w:t>、</w:t>
      </w:r>
      <w:r>
        <w:rPr>
          <w:w w:val="99"/>
        </w:rPr>
        <w:t>可再</w:t>
      </w:r>
      <w:r>
        <w:rPr>
          <w:spacing w:val="-3"/>
          <w:w w:val="99"/>
        </w:rPr>
        <w:t>生</w:t>
      </w:r>
      <w:r>
        <w:rPr>
          <w:w w:val="99"/>
        </w:rPr>
        <w:t>能源应</w:t>
      </w:r>
      <w:r>
        <w:rPr>
          <w:spacing w:val="-3"/>
          <w:w w:val="99"/>
        </w:rPr>
        <w:t>用</w:t>
      </w:r>
      <w:r>
        <w:rPr>
          <w:w w:val="99"/>
        </w:rPr>
        <w:t>的工</w:t>
      </w:r>
      <w:r>
        <w:rPr>
          <w:spacing w:val="-3"/>
          <w:w w:val="99"/>
        </w:rPr>
        <w:t>程</w:t>
      </w:r>
      <w:r>
        <w:rPr>
          <w:w w:val="99"/>
        </w:rPr>
        <w:t>示范、宣传培</w:t>
      </w:r>
      <w:r>
        <w:rPr>
          <w:spacing w:val="-3"/>
          <w:w w:val="99"/>
        </w:rPr>
        <w:t>训</w:t>
      </w:r>
      <w:r>
        <w:rPr>
          <w:w w:val="99"/>
        </w:rPr>
        <w:t>等工作。各市</w:t>
      </w:r>
      <w:r>
        <w:rPr>
          <w:rFonts w:hint="eastAsia"/>
          <w:w w:val="99"/>
        </w:rPr>
        <w:t>州</w:t>
      </w:r>
      <w:r>
        <w:rPr>
          <w:spacing w:val="-3"/>
          <w:w w:val="99"/>
        </w:rPr>
        <w:t>及</w:t>
      </w:r>
      <w:r>
        <w:rPr>
          <w:w w:val="99"/>
        </w:rPr>
        <w:t>时落实绿色</w:t>
      </w:r>
      <w:r>
        <w:rPr>
          <w:spacing w:val="-3"/>
          <w:w w:val="99"/>
        </w:rPr>
        <w:t>建</w:t>
      </w:r>
      <w:r>
        <w:rPr>
          <w:w w:val="99"/>
        </w:rPr>
        <w:t>筑的</w:t>
      </w:r>
      <w:r>
        <w:rPr>
          <w:rFonts w:hint="eastAsia"/>
          <w:w w:val="99"/>
        </w:rPr>
        <w:t>激励</w:t>
      </w:r>
      <w:r>
        <w:rPr>
          <w:w w:val="99"/>
        </w:rPr>
        <w:t>政策，</w:t>
      </w:r>
      <w:r>
        <w:rPr>
          <w:rFonts w:hint="eastAsia"/>
          <w:w w:val="99"/>
        </w:rPr>
        <w:t>鼓励采用政府和社会资本合作</w:t>
      </w:r>
      <w:r>
        <w:rPr>
          <w:w w:val="99"/>
        </w:rPr>
        <w:t>(PPP)模式，推动建筑节能与绿色建筑发展</w:t>
      </w:r>
      <w:r>
        <w:rPr>
          <w:rFonts w:hint="eastAsia"/>
          <w:w w:val="99"/>
        </w:rPr>
        <w:t>，</w:t>
      </w:r>
      <w:r>
        <w:rPr>
          <w:w w:val="99"/>
        </w:rPr>
        <w:t>激发</w:t>
      </w:r>
      <w:r>
        <w:rPr>
          <w:rFonts w:hint="eastAsia"/>
          <w:w w:val="99"/>
        </w:rPr>
        <w:t>建筑节能与</w:t>
      </w:r>
      <w:r>
        <w:rPr>
          <w:w w:val="99"/>
        </w:rPr>
        <w:t>绿</w:t>
      </w:r>
      <w:r>
        <w:rPr>
          <w:spacing w:val="-3"/>
          <w:w w:val="99"/>
        </w:rPr>
        <w:t>色</w:t>
      </w:r>
      <w:r>
        <w:rPr>
          <w:w w:val="99"/>
        </w:rPr>
        <w:t>建筑</w:t>
      </w:r>
      <w:r>
        <w:rPr>
          <w:spacing w:val="-3"/>
          <w:w w:val="99"/>
        </w:rPr>
        <w:t>市</w:t>
      </w:r>
      <w:r>
        <w:rPr>
          <w:w w:val="99"/>
        </w:rPr>
        <w:t>场需求</w:t>
      </w:r>
      <w:r>
        <w:rPr>
          <w:spacing w:val="-3"/>
          <w:w w:val="99"/>
        </w:rPr>
        <w:t>，</w:t>
      </w:r>
      <w:r>
        <w:rPr>
          <w:w w:val="99"/>
        </w:rPr>
        <w:t>放大</w:t>
      </w:r>
      <w:r>
        <w:rPr>
          <w:spacing w:val="-3"/>
          <w:w w:val="99"/>
        </w:rPr>
        <w:t>财</w:t>
      </w:r>
      <w:r>
        <w:rPr>
          <w:w w:val="99"/>
        </w:rPr>
        <w:t>政资金</w:t>
      </w:r>
      <w:r>
        <w:rPr>
          <w:spacing w:val="-3"/>
          <w:w w:val="99"/>
        </w:rPr>
        <w:t>的</w:t>
      </w:r>
      <w:r>
        <w:rPr>
          <w:w w:val="99"/>
        </w:rPr>
        <w:t>杠杆</w:t>
      </w:r>
      <w:r>
        <w:rPr>
          <w:spacing w:val="-3"/>
          <w:w w:val="99"/>
        </w:rPr>
        <w:t>效</w:t>
      </w:r>
      <w:r>
        <w:rPr>
          <w:w w:val="99"/>
        </w:rPr>
        <w:t>应。</w:t>
      </w:r>
    </w:p>
    <w:p>
      <w:pPr>
        <w:pStyle w:val="4"/>
      </w:pPr>
      <w:bookmarkStart w:id="44" w:name="_Toc57607998"/>
      <w:bookmarkStart w:id="45" w:name="_Toc103598859"/>
      <w:r>
        <w:rPr>
          <w:rFonts w:hint="eastAsia"/>
        </w:rPr>
        <w:t>（五）推动信息化建设，提升服务能力</w:t>
      </w:r>
      <w:bookmarkEnd w:id="44"/>
      <w:bookmarkEnd w:id="45"/>
    </w:p>
    <w:p>
      <w:pPr>
        <w:spacing w:line="480" w:lineRule="exact"/>
        <w:ind w:firstLine="534" w:firstLineChars="200"/>
        <w:rPr>
          <w:rFonts w:ascii="宋体" w:hAnsi="宋体" w:cs="方正书宋简体"/>
          <w:spacing w:val="-5"/>
          <w:w w:val="99"/>
          <w:kern w:val="0"/>
          <w:szCs w:val="32"/>
        </w:rPr>
      </w:pPr>
      <w:r>
        <w:rPr>
          <w:rFonts w:hint="eastAsia" w:ascii="宋体" w:hAnsi="宋体" w:cs="方正书宋简体"/>
          <w:spacing w:val="-5"/>
          <w:w w:val="99"/>
          <w:kern w:val="0"/>
          <w:szCs w:val="32"/>
        </w:rPr>
        <w:t>加强与供水、供电、供气、供热等相关行业开展数据信息共享和系统应用，通过整合、分析挖掘数据应用价值，指导建筑业主及第三方服务机构对建筑用能系统实施精准化运行与改造。利用大数据、物联网、云计算等信息技术，实现数据信息搜集、处理、传输、存储和数据库的现代化，建立动态城市智慧能源管理服务系统，实现城市及建筑用能的智慧化管理。</w:t>
      </w:r>
      <w:r>
        <w:rPr>
          <w:rFonts w:ascii="宋体" w:hAnsi="宋体" w:cs="方正书宋简体"/>
          <w:spacing w:val="-5"/>
          <w:w w:val="99"/>
          <w:kern w:val="0"/>
          <w:szCs w:val="32"/>
        </w:rPr>
        <w:t>加强</w:t>
      </w:r>
      <w:r>
        <w:rPr>
          <w:rFonts w:hint="eastAsia" w:ascii="宋体" w:hAnsi="宋体" w:cs="方正书宋简体"/>
          <w:spacing w:val="-5"/>
          <w:w w:val="99"/>
          <w:kern w:val="0"/>
          <w:szCs w:val="32"/>
        </w:rPr>
        <w:t>湖南省</w:t>
      </w:r>
      <w:r>
        <w:rPr>
          <w:rFonts w:ascii="宋体" w:hAnsi="宋体" w:cs="方正书宋简体"/>
          <w:spacing w:val="-5"/>
          <w:w w:val="99"/>
          <w:kern w:val="0"/>
          <w:szCs w:val="32"/>
        </w:rPr>
        <w:t>建筑节能与绿色建筑服务能力建设，推动建筑节能</w:t>
      </w:r>
      <w:r>
        <w:rPr>
          <w:rFonts w:hint="eastAsia" w:ascii="宋体" w:hAnsi="宋体" w:cs="方正书宋简体"/>
          <w:spacing w:val="-5"/>
          <w:w w:val="99"/>
          <w:kern w:val="0"/>
          <w:szCs w:val="32"/>
        </w:rPr>
        <w:t>与绿色建筑咨询产业发展。加强第三方检测、节能审核评价及建筑能耗测评机构能力建设，发挥现有的节能监管及建筑能效测评体系作用。</w:t>
      </w:r>
    </w:p>
    <w:p>
      <w:pPr>
        <w:pStyle w:val="3"/>
        <w:spacing w:line="480" w:lineRule="exact"/>
        <w:jc w:val="both"/>
      </w:pPr>
      <w:bookmarkStart w:id="46" w:name="_Toc57607999"/>
      <w:bookmarkStart w:id="47" w:name="_Toc103598860"/>
      <w:r>
        <w:rPr>
          <w:rFonts w:hint="eastAsia"/>
        </w:rPr>
        <w:t>七、组织实施</w:t>
      </w:r>
      <w:bookmarkEnd w:id="46"/>
      <w:bookmarkEnd w:id="47"/>
    </w:p>
    <w:p>
      <w:pPr>
        <w:pStyle w:val="4"/>
      </w:pPr>
      <w:bookmarkStart w:id="48" w:name="_Toc103598861"/>
      <w:bookmarkStart w:id="49" w:name="_Toc57608000"/>
      <w:r>
        <w:rPr>
          <w:rFonts w:hint="eastAsia"/>
        </w:rPr>
        <w:t>（一）加强组织领导</w:t>
      </w:r>
      <w:bookmarkEnd w:id="48"/>
      <w:bookmarkEnd w:id="49"/>
    </w:p>
    <w:p>
      <w:pPr>
        <w:spacing w:line="480" w:lineRule="exact"/>
        <w:ind w:firstLine="534" w:firstLineChars="200"/>
        <w:rPr>
          <w:rFonts w:ascii="宋体" w:hAnsi="宋体" w:cs="方正书宋简体"/>
          <w:spacing w:val="-5"/>
          <w:w w:val="99"/>
          <w:kern w:val="0"/>
          <w:szCs w:val="32"/>
        </w:rPr>
      </w:pPr>
      <w:r>
        <w:rPr>
          <w:rFonts w:ascii="宋体" w:hAnsi="宋体" w:cs="方正书宋简体"/>
          <w:spacing w:val="-5"/>
          <w:w w:val="99"/>
          <w:kern w:val="0"/>
          <w:szCs w:val="32"/>
        </w:rPr>
        <w:t>加强党对建筑节能与</w:t>
      </w:r>
      <w:r>
        <w:rPr>
          <w:rFonts w:hint="eastAsia" w:ascii="宋体" w:hAnsi="宋体" w:cs="方正书宋简体"/>
          <w:spacing w:val="-5"/>
          <w:w w:val="99"/>
          <w:kern w:val="0"/>
          <w:szCs w:val="32"/>
        </w:rPr>
        <w:t>绿色建筑工作的领导。健全推动建筑节能与绿色建筑工作协调机制，建立由地方党委领导，政府主导，住房和城乡建设、发展改革、财政、自然资源、生态环境等有关部门参与的议事协调机制，落实相关部门责任、分工和进度要求，形成合力，协同推进。</w:t>
      </w:r>
    </w:p>
    <w:p>
      <w:pPr>
        <w:pStyle w:val="4"/>
      </w:pPr>
      <w:bookmarkStart w:id="50" w:name="_Toc57608001"/>
      <w:bookmarkStart w:id="51" w:name="_Toc103598862"/>
      <w:r>
        <w:rPr>
          <w:rFonts w:hint="eastAsia"/>
        </w:rPr>
        <w:t>（二）严格绩效考核</w:t>
      </w:r>
      <w:bookmarkEnd w:id="50"/>
      <w:bookmarkEnd w:id="51"/>
    </w:p>
    <w:p>
      <w:pPr>
        <w:spacing w:line="480" w:lineRule="exact"/>
        <w:ind w:firstLine="534" w:firstLineChars="200"/>
        <w:rPr>
          <w:rFonts w:ascii="宋体" w:hAnsi="宋体" w:cs="方正书宋简体"/>
          <w:spacing w:val="-5"/>
          <w:w w:val="99"/>
          <w:kern w:val="0"/>
          <w:sz w:val="32"/>
          <w:szCs w:val="32"/>
        </w:rPr>
      </w:pPr>
      <w:r>
        <w:rPr>
          <w:rFonts w:ascii="宋体" w:hAnsi="宋体" w:cs="方正书宋简体"/>
          <w:spacing w:val="-5"/>
          <w:w w:val="99"/>
          <w:kern w:val="0"/>
          <w:szCs w:val="32"/>
        </w:rPr>
        <w:t>建立</w:t>
      </w:r>
      <w:r>
        <w:rPr>
          <w:rFonts w:hint="eastAsia" w:ascii="宋体" w:hAnsi="宋体" w:cs="方正书宋简体"/>
          <w:spacing w:val="-5"/>
          <w:w w:val="99"/>
          <w:kern w:val="0"/>
          <w:szCs w:val="32"/>
        </w:rPr>
        <w:t>健全</w:t>
      </w:r>
      <w:r>
        <w:rPr>
          <w:rFonts w:ascii="宋体" w:hAnsi="宋体" w:cs="方正书宋简体"/>
          <w:spacing w:val="-5"/>
          <w:w w:val="99"/>
          <w:kern w:val="0"/>
          <w:szCs w:val="32"/>
        </w:rPr>
        <w:t>规划实施情况督促检查机制，</w:t>
      </w:r>
      <w:r>
        <w:rPr>
          <w:rFonts w:hint="eastAsia" w:ascii="宋体" w:hAnsi="宋体" w:cs="方正书宋简体"/>
          <w:spacing w:val="-5"/>
          <w:w w:val="99"/>
          <w:kern w:val="0"/>
          <w:szCs w:val="32"/>
        </w:rPr>
        <w:t>每年对各地建筑节能与绿色建筑规划目标任务落实情况进行检查考核，将部分规划目标任务完成情况纳入湖南省城乡建设领域碳达峰碳中和、“能耗”双控、生态文明建设、控制温室气体排放、推动城乡建设绿色发展监督检查等考核评价内容。适时组织规划实施情况中期评估。</w:t>
      </w:r>
    </w:p>
    <w:p>
      <w:pPr>
        <w:pStyle w:val="4"/>
      </w:pPr>
      <w:bookmarkStart w:id="52" w:name="_Toc103598863"/>
      <w:bookmarkStart w:id="53" w:name="_Toc57608002"/>
      <w:r>
        <w:rPr>
          <w:rFonts w:hint="eastAsia"/>
        </w:rPr>
        <w:t>（三）</w:t>
      </w:r>
      <w:r>
        <w:t>加强宣传</w:t>
      </w:r>
      <w:r>
        <w:rPr>
          <w:rFonts w:hint="eastAsia"/>
        </w:rPr>
        <w:t>教育</w:t>
      </w:r>
      <w:bookmarkEnd w:id="52"/>
      <w:bookmarkEnd w:id="53"/>
    </w:p>
    <w:p>
      <w:pPr>
        <w:pStyle w:val="7"/>
        <w:spacing w:line="480" w:lineRule="exact"/>
        <w:ind w:firstLine="551"/>
        <w:rPr>
          <w:w w:val="99"/>
        </w:rPr>
      </w:pPr>
      <w:r>
        <w:rPr>
          <w:w w:val="99"/>
        </w:rPr>
        <w:t>通过多种途径开展</w:t>
      </w:r>
      <w:r>
        <w:rPr>
          <w:rFonts w:hint="eastAsia"/>
          <w:w w:val="99"/>
        </w:rPr>
        <w:t>建筑节能与</w:t>
      </w:r>
      <w:r>
        <w:rPr>
          <w:w w:val="99"/>
        </w:rPr>
        <w:t>绿色建筑</w:t>
      </w:r>
      <w:r>
        <w:rPr>
          <w:rFonts w:hint="eastAsia"/>
          <w:w w:val="99"/>
        </w:rPr>
        <w:t>宣传</w:t>
      </w:r>
      <w:r>
        <w:rPr>
          <w:w w:val="99"/>
        </w:rPr>
        <w:t>教育。</w:t>
      </w:r>
      <w:r>
        <w:rPr>
          <w:rFonts w:hint="eastAsia"/>
          <w:w w:val="99"/>
        </w:rPr>
        <w:t>建立健全湖南省</w:t>
      </w:r>
      <w:r>
        <w:rPr>
          <w:w w:val="99"/>
        </w:rPr>
        <w:t>绿色建筑公共技术服务平台，通过移动互联网开展教育普及</w:t>
      </w:r>
      <w:r>
        <w:rPr>
          <w:rFonts w:hint="eastAsia"/>
          <w:w w:val="99"/>
        </w:rPr>
        <w:t>工作</w:t>
      </w:r>
      <w:r>
        <w:rPr>
          <w:w w:val="99"/>
        </w:rPr>
        <w:t>。各市</w:t>
      </w:r>
      <w:r>
        <w:rPr>
          <w:rFonts w:hint="eastAsia"/>
          <w:w w:val="99"/>
        </w:rPr>
        <w:t>州</w:t>
      </w:r>
      <w:r>
        <w:rPr>
          <w:w w:val="99"/>
        </w:rPr>
        <w:t>完成</w:t>
      </w:r>
      <w:r>
        <w:rPr>
          <w:rFonts w:hint="eastAsia"/>
          <w:w w:val="99"/>
        </w:rPr>
        <w:t>建筑节能与</w:t>
      </w:r>
      <w:r>
        <w:rPr>
          <w:w w:val="99"/>
        </w:rPr>
        <w:t>绿色建筑技术展示宣传基地建设。实行可再生能源与绿色建筑示范工程对外开放，扩大示范工程的影响。通过主流媒体大力宣传绿色生</w:t>
      </w:r>
      <w:r>
        <w:rPr>
          <w:rFonts w:hint="eastAsia"/>
          <w:w w:val="99"/>
        </w:rPr>
        <w:t>态节能</w:t>
      </w:r>
      <w:r>
        <w:rPr>
          <w:w w:val="99"/>
        </w:rPr>
        <w:t>理念、绿色</w:t>
      </w:r>
      <w:r>
        <w:rPr>
          <w:rFonts w:hint="eastAsia"/>
          <w:w w:val="99"/>
        </w:rPr>
        <w:t>节能</w:t>
      </w:r>
      <w:r>
        <w:rPr>
          <w:w w:val="99"/>
        </w:rPr>
        <w:t>建筑技术、绿色</w:t>
      </w:r>
      <w:r>
        <w:rPr>
          <w:rFonts w:hint="eastAsia"/>
          <w:w w:val="99"/>
        </w:rPr>
        <w:t>低碳</w:t>
      </w:r>
      <w:r>
        <w:rPr>
          <w:w w:val="99"/>
        </w:rPr>
        <w:t>生活</w:t>
      </w:r>
      <w:r>
        <w:rPr>
          <w:rFonts w:hint="eastAsia"/>
          <w:w w:val="99"/>
        </w:rPr>
        <w:t>方式</w:t>
      </w:r>
      <w:r>
        <w:rPr>
          <w:w w:val="99"/>
        </w:rPr>
        <w:t>，进一步加深全社会对</w:t>
      </w:r>
      <w:r>
        <w:rPr>
          <w:rFonts w:hint="eastAsia"/>
          <w:w w:val="99"/>
        </w:rPr>
        <w:t>建筑节能与</w:t>
      </w:r>
      <w:r>
        <w:rPr>
          <w:w w:val="99"/>
        </w:rPr>
        <w:t>绿色建筑的认识和理解，为</w:t>
      </w:r>
      <w:r>
        <w:rPr>
          <w:rFonts w:hint="eastAsia"/>
          <w:w w:val="99"/>
        </w:rPr>
        <w:t>建筑节能与</w:t>
      </w:r>
      <w:r>
        <w:rPr>
          <w:w w:val="99"/>
        </w:rPr>
        <w:t>绿色建筑的发展创造良好社会氛围。</w:t>
      </w:r>
      <w:r>
        <w:rPr>
          <w:rFonts w:hint="eastAsia"/>
          <w:w w:val="99"/>
        </w:rPr>
        <w:t>实施建筑节能与绿色建筑建设培训计划，将相关知识纳入专业技术人员继续教育重点内容，鼓励高等学校增设建筑节能与绿色建筑相关课程，积极开展绿色建筑高级工程师选拔和培训工作，培养专业化人才队伍。</w:t>
      </w:r>
    </w:p>
    <w:sectPr>
      <w:footerReference r:id="rId5" w:type="default"/>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书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7364645"/>
      <w:docPartObj>
        <w:docPartGallery w:val="autotext"/>
      </w:docPartObj>
    </w:sdtPr>
    <w:sdtContent>
      <w:p>
        <w:pPr>
          <w:pStyle w:val="10"/>
          <w:jc w:val="center"/>
        </w:pPr>
        <w:r>
          <w:fldChar w:fldCharType="begin"/>
        </w:r>
        <w:r>
          <w:instrText xml:space="preserve">PAGE   \* MERGEFORMAT</w:instrText>
        </w:r>
        <w:r>
          <w:fldChar w:fldCharType="separate"/>
        </w:r>
        <w:r>
          <w:rPr>
            <w:lang w:val="zh-CN"/>
          </w:rPr>
          <w:t>1</w:t>
        </w:r>
        <w: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1827440"/>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1331406"/>
      <w:docPartObj>
        <w:docPartGallery w:val="autotext"/>
      </w:docPartObj>
    </w:sdtPr>
    <w:sdtContent>
      <w:p>
        <w:pPr>
          <w:pStyle w:val="10"/>
          <w:jc w:val="center"/>
        </w:pPr>
        <w:r>
          <w:fldChar w:fldCharType="begin"/>
        </w:r>
        <w:r>
          <w:instrText xml:space="preserve">PAGE   \* MERGEFORMAT</w:instrText>
        </w:r>
        <w:r>
          <w:fldChar w:fldCharType="separate"/>
        </w:r>
        <w:r>
          <w:rPr>
            <w:lang w:val="zh-CN"/>
          </w:rPr>
          <w:t>17</w:t>
        </w:r>
        <w:r>
          <w:fldChar w:fldCharType="end"/>
        </w:r>
      </w:p>
    </w:sdtContent>
  </w:sdt>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iODZkNjU3ZWY2ZjgxODg3NjhkZGNmZDVkNDU5MjcifQ=="/>
  </w:docVars>
  <w:rsids>
    <w:rsidRoot w:val="00852152"/>
    <w:rsid w:val="00013CAF"/>
    <w:rsid w:val="000214B6"/>
    <w:rsid w:val="000452B7"/>
    <w:rsid w:val="0005678E"/>
    <w:rsid w:val="00061421"/>
    <w:rsid w:val="00067932"/>
    <w:rsid w:val="0007476D"/>
    <w:rsid w:val="00084A19"/>
    <w:rsid w:val="00087B5A"/>
    <w:rsid w:val="00092A3C"/>
    <w:rsid w:val="000A2596"/>
    <w:rsid w:val="000B0C80"/>
    <w:rsid w:val="000B520E"/>
    <w:rsid w:val="000B5655"/>
    <w:rsid w:val="000B5DE5"/>
    <w:rsid w:val="000C2815"/>
    <w:rsid w:val="000E7E69"/>
    <w:rsid w:val="00111F47"/>
    <w:rsid w:val="00116D43"/>
    <w:rsid w:val="00117438"/>
    <w:rsid w:val="0013593C"/>
    <w:rsid w:val="001374AB"/>
    <w:rsid w:val="001511B3"/>
    <w:rsid w:val="00155BDB"/>
    <w:rsid w:val="001570F6"/>
    <w:rsid w:val="00160F86"/>
    <w:rsid w:val="00161A17"/>
    <w:rsid w:val="001759E4"/>
    <w:rsid w:val="0018584A"/>
    <w:rsid w:val="001A3630"/>
    <w:rsid w:val="001A537B"/>
    <w:rsid w:val="001B0F8A"/>
    <w:rsid w:val="001B7D17"/>
    <w:rsid w:val="001B7E74"/>
    <w:rsid w:val="001C0BEE"/>
    <w:rsid w:val="001C3483"/>
    <w:rsid w:val="001F1D9B"/>
    <w:rsid w:val="001F20CE"/>
    <w:rsid w:val="001F325A"/>
    <w:rsid w:val="001F50E9"/>
    <w:rsid w:val="001F5137"/>
    <w:rsid w:val="00201448"/>
    <w:rsid w:val="00204D62"/>
    <w:rsid w:val="002260BD"/>
    <w:rsid w:val="00227F28"/>
    <w:rsid w:val="00245C3A"/>
    <w:rsid w:val="002534B3"/>
    <w:rsid w:val="002612CD"/>
    <w:rsid w:val="00271BF7"/>
    <w:rsid w:val="00280A98"/>
    <w:rsid w:val="00285B87"/>
    <w:rsid w:val="00290B80"/>
    <w:rsid w:val="002A70F7"/>
    <w:rsid w:val="002A7D7C"/>
    <w:rsid w:val="002B0BCB"/>
    <w:rsid w:val="002C048B"/>
    <w:rsid w:val="002C5E4B"/>
    <w:rsid w:val="002E31E9"/>
    <w:rsid w:val="002E6C58"/>
    <w:rsid w:val="002F26F8"/>
    <w:rsid w:val="00307191"/>
    <w:rsid w:val="00307609"/>
    <w:rsid w:val="00322AF0"/>
    <w:rsid w:val="00330B14"/>
    <w:rsid w:val="00333F34"/>
    <w:rsid w:val="00383F18"/>
    <w:rsid w:val="003845E0"/>
    <w:rsid w:val="00392580"/>
    <w:rsid w:val="003A3162"/>
    <w:rsid w:val="003A405E"/>
    <w:rsid w:val="003A409F"/>
    <w:rsid w:val="003A4DA3"/>
    <w:rsid w:val="003A681D"/>
    <w:rsid w:val="003B2BA6"/>
    <w:rsid w:val="003C58EC"/>
    <w:rsid w:val="003D64E9"/>
    <w:rsid w:val="003E04E9"/>
    <w:rsid w:val="003E0BE5"/>
    <w:rsid w:val="003E2C71"/>
    <w:rsid w:val="003E49B6"/>
    <w:rsid w:val="003F3957"/>
    <w:rsid w:val="004005BF"/>
    <w:rsid w:val="00401492"/>
    <w:rsid w:val="00412A1A"/>
    <w:rsid w:val="00415F28"/>
    <w:rsid w:val="0043671D"/>
    <w:rsid w:val="004603D5"/>
    <w:rsid w:val="004722FE"/>
    <w:rsid w:val="0047414D"/>
    <w:rsid w:val="00474566"/>
    <w:rsid w:val="00477561"/>
    <w:rsid w:val="00487011"/>
    <w:rsid w:val="00490DA0"/>
    <w:rsid w:val="004A70A5"/>
    <w:rsid w:val="004B3C3A"/>
    <w:rsid w:val="004C49FE"/>
    <w:rsid w:val="004D1533"/>
    <w:rsid w:val="004D3E7F"/>
    <w:rsid w:val="004D6DA4"/>
    <w:rsid w:val="004D6E36"/>
    <w:rsid w:val="004E44BC"/>
    <w:rsid w:val="004E6ECC"/>
    <w:rsid w:val="004F1033"/>
    <w:rsid w:val="004F394F"/>
    <w:rsid w:val="004F39D6"/>
    <w:rsid w:val="004F3F6C"/>
    <w:rsid w:val="004F730C"/>
    <w:rsid w:val="0050241E"/>
    <w:rsid w:val="0050751F"/>
    <w:rsid w:val="00507860"/>
    <w:rsid w:val="0051142C"/>
    <w:rsid w:val="00523264"/>
    <w:rsid w:val="00524ED8"/>
    <w:rsid w:val="00547334"/>
    <w:rsid w:val="005643F5"/>
    <w:rsid w:val="005675BA"/>
    <w:rsid w:val="005727FE"/>
    <w:rsid w:val="00573922"/>
    <w:rsid w:val="00581EC3"/>
    <w:rsid w:val="00582005"/>
    <w:rsid w:val="00587B39"/>
    <w:rsid w:val="005936C0"/>
    <w:rsid w:val="005972EB"/>
    <w:rsid w:val="005A4DD8"/>
    <w:rsid w:val="005A7CC0"/>
    <w:rsid w:val="005C1971"/>
    <w:rsid w:val="005C5020"/>
    <w:rsid w:val="005C5CD9"/>
    <w:rsid w:val="005D0D3F"/>
    <w:rsid w:val="005D516C"/>
    <w:rsid w:val="005E0B25"/>
    <w:rsid w:val="005F0B8F"/>
    <w:rsid w:val="00602033"/>
    <w:rsid w:val="00604AEF"/>
    <w:rsid w:val="006145EA"/>
    <w:rsid w:val="00655448"/>
    <w:rsid w:val="00660F36"/>
    <w:rsid w:val="00673376"/>
    <w:rsid w:val="00676EA6"/>
    <w:rsid w:val="0068409B"/>
    <w:rsid w:val="00684BDC"/>
    <w:rsid w:val="0069002A"/>
    <w:rsid w:val="00692CC2"/>
    <w:rsid w:val="006A1085"/>
    <w:rsid w:val="006A1CE2"/>
    <w:rsid w:val="006B6BA1"/>
    <w:rsid w:val="006C3C21"/>
    <w:rsid w:val="006F6036"/>
    <w:rsid w:val="00703833"/>
    <w:rsid w:val="00710B6E"/>
    <w:rsid w:val="0071763E"/>
    <w:rsid w:val="00724321"/>
    <w:rsid w:val="00732356"/>
    <w:rsid w:val="00745948"/>
    <w:rsid w:val="007560A1"/>
    <w:rsid w:val="007750A8"/>
    <w:rsid w:val="007808E1"/>
    <w:rsid w:val="007818FE"/>
    <w:rsid w:val="0078368E"/>
    <w:rsid w:val="00784096"/>
    <w:rsid w:val="007842AA"/>
    <w:rsid w:val="007907AD"/>
    <w:rsid w:val="00791B83"/>
    <w:rsid w:val="007A0549"/>
    <w:rsid w:val="007A0EE5"/>
    <w:rsid w:val="007A46EC"/>
    <w:rsid w:val="007B4BE9"/>
    <w:rsid w:val="007C3395"/>
    <w:rsid w:val="007D066D"/>
    <w:rsid w:val="007D46A8"/>
    <w:rsid w:val="007D5497"/>
    <w:rsid w:val="007D71B5"/>
    <w:rsid w:val="007F4626"/>
    <w:rsid w:val="00804D39"/>
    <w:rsid w:val="00811706"/>
    <w:rsid w:val="008117F2"/>
    <w:rsid w:val="0081675A"/>
    <w:rsid w:val="008244A5"/>
    <w:rsid w:val="00824A2D"/>
    <w:rsid w:val="00826282"/>
    <w:rsid w:val="00834435"/>
    <w:rsid w:val="00841FB7"/>
    <w:rsid w:val="00842E09"/>
    <w:rsid w:val="008450D5"/>
    <w:rsid w:val="00852152"/>
    <w:rsid w:val="00865CDE"/>
    <w:rsid w:val="00870665"/>
    <w:rsid w:val="00870A8A"/>
    <w:rsid w:val="00875D49"/>
    <w:rsid w:val="00884548"/>
    <w:rsid w:val="00887597"/>
    <w:rsid w:val="008921BD"/>
    <w:rsid w:val="008A14C9"/>
    <w:rsid w:val="008A215A"/>
    <w:rsid w:val="008B5C2B"/>
    <w:rsid w:val="008B672F"/>
    <w:rsid w:val="008C1F6E"/>
    <w:rsid w:val="008C35A2"/>
    <w:rsid w:val="008D2DFE"/>
    <w:rsid w:val="008E6EAD"/>
    <w:rsid w:val="008F1B46"/>
    <w:rsid w:val="008F2AA1"/>
    <w:rsid w:val="0090722A"/>
    <w:rsid w:val="00907FF4"/>
    <w:rsid w:val="00910F83"/>
    <w:rsid w:val="00915D4F"/>
    <w:rsid w:val="00925405"/>
    <w:rsid w:val="00930BB9"/>
    <w:rsid w:val="00934540"/>
    <w:rsid w:val="00934771"/>
    <w:rsid w:val="009459B8"/>
    <w:rsid w:val="00950EEF"/>
    <w:rsid w:val="00957FC4"/>
    <w:rsid w:val="00972BFD"/>
    <w:rsid w:val="0097371F"/>
    <w:rsid w:val="00981188"/>
    <w:rsid w:val="009826C0"/>
    <w:rsid w:val="00991E81"/>
    <w:rsid w:val="00994C4D"/>
    <w:rsid w:val="00996C51"/>
    <w:rsid w:val="009B2DD4"/>
    <w:rsid w:val="009B6124"/>
    <w:rsid w:val="009C24EA"/>
    <w:rsid w:val="009C3D60"/>
    <w:rsid w:val="009D27F5"/>
    <w:rsid w:val="009D4040"/>
    <w:rsid w:val="009D4A0F"/>
    <w:rsid w:val="009D5534"/>
    <w:rsid w:val="009E5091"/>
    <w:rsid w:val="009E750C"/>
    <w:rsid w:val="009F3E9A"/>
    <w:rsid w:val="00A005EF"/>
    <w:rsid w:val="00A02C9A"/>
    <w:rsid w:val="00A156E9"/>
    <w:rsid w:val="00A23661"/>
    <w:rsid w:val="00A27A2F"/>
    <w:rsid w:val="00A37115"/>
    <w:rsid w:val="00A444DA"/>
    <w:rsid w:val="00A472D4"/>
    <w:rsid w:val="00A64B4F"/>
    <w:rsid w:val="00A70B45"/>
    <w:rsid w:val="00A76149"/>
    <w:rsid w:val="00A80FCB"/>
    <w:rsid w:val="00A8328F"/>
    <w:rsid w:val="00A937A2"/>
    <w:rsid w:val="00A969A6"/>
    <w:rsid w:val="00AB4995"/>
    <w:rsid w:val="00AD167F"/>
    <w:rsid w:val="00AE155D"/>
    <w:rsid w:val="00AE534C"/>
    <w:rsid w:val="00AF3D0C"/>
    <w:rsid w:val="00B06788"/>
    <w:rsid w:val="00B2707D"/>
    <w:rsid w:val="00B320E0"/>
    <w:rsid w:val="00B412F9"/>
    <w:rsid w:val="00B44446"/>
    <w:rsid w:val="00B53208"/>
    <w:rsid w:val="00B55B62"/>
    <w:rsid w:val="00B55EC6"/>
    <w:rsid w:val="00B5773B"/>
    <w:rsid w:val="00B62371"/>
    <w:rsid w:val="00B6593C"/>
    <w:rsid w:val="00B66505"/>
    <w:rsid w:val="00B7420C"/>
    <w:rsid w:val="00B756AC"/>
    <w:rsid w:val="00B97FF7"/>
    <w:rsid w:val="00BB756C"/>
    <w:rsid w:val="00BC212F"/>
    <w:rsid w:val="00BE43F6"/>
    <w:rsid w:val="00BE7546"/>
    <w:rsid w:val="00BF1D04"/>
    <w:rsid w:val="00C020BC"/>
    <w:rsid w:val="00C0314B"/>
    <w:rsid w:val="00C36B81"/>
    <w:rsid w:val="00C47909"/>
    <w:rsid w:val="00C52ABF"/>
    <w:rsid w:val="00C540AE"/>
    <w:rsid w:val="00C62917"/>
    <w:rsid w:val="00C639D8"/>
    <w:rsid w:val="00C641DE"/>
    <w:rsid w:val="00C66D17"/>
    <w:rsid w:val="00C742AB"/>
    <w:rsid w:val="00C908FA"/>
    <w:rsid w:val="00CA1001"/>
    <w:rsid w:val="00CA182F"/>
    <w:rsid w:val="00CA619F"/>
    <w:rsid w:val="00CA64CC"/>
    <w:rsid w:val="00CB2654"/>
    <w:rsid w:val="00CB273E"/>
    <w:rsid w:val="00CB5DE2"/>
    <w:rsid w:val="00CC0E4C"/>
    <w:rsid w:val="00CD3AE9"/>
    <w:rsid w:val="00CD3D5E"/>
    <w:rsid w:val="00CE08D0"/>
    <w:rsid w:val="00CE64C6"/>
    <w:rsid w:val="00CE678D"/>
    <w:rsid w:val="00CF40B1"/>
    <w:rsid w:val="00D04A78"/>
    <w:rsid w:val="00D05304"/>
    <w:rsid w:val="00D213A1"/>
    <w:rsid w:val="00D252FC"/>
    <w:rsid w:val="00D26473"/>
    <w:rsid w:val="00D33ECB"/>
    <w:rsid w:val="00D42E1C"/>
    <w:rsid w:val="00D43586"/>
    <w:rsid w:val="00D43D1C"/>
    <w:rsid w:val="00D46C6B"/>
    <w:rsid w:val="00D510A1"/>
    <w:rsid w:val="00D52C25"/>
    <w:rsid w:val="00D52E20"/>
    <w:rsid w:val="00D76B16"/>
    <w:rsid w:val="00D81361"/>
    <w:rsid w:val="00D82029"/>
    <w:rsid w:val="00D83572"/>
    <w:rsid w:val="00D84F63"/>
    <w:rsid w:val="00D861FA"/>
    <w:rsid w:val="00D9378A"/>
    <w:rsid w:val="00DF14CE"/>
    <w:rsid w:val="00E11360"/>
    <w:rsid w:val="00E27192"/>
    <w:rsid w:val="00E3556B"/>
    <w:rsid w:val="00E36BF8"/>
    <w:rsid w:val="00E3750A"/>
    <w:rsid w:val="00E37D99"/>
    <w:rsid w:val="00E57FE9"/>
    <w:rsid w:val="00E61D9E"/>
    <w:rsid w:val="00E763A5"/>
    <w:rsid w:val="00E802C0"/>
    <w:rsid w:val="00E90708"/>
    <w:rsid w:val="00E9436B"/>
    <w:rsid w:val="00E95661"/>
    <w:rsid w:val="00E95EF4"/>
    <w:rsid w:val="00EA2C99"/>
    <w:rsid w:val="00EB2A73"/>
    <w:rsid w:val="00EC7275"/>
    <w:rsid w:val="00EF1CE7"/>
    <w:rsid w:val="00F014B1"/>
    <w:rsid w:val="00F1019B"/>
    <w:rsid w:val="00F14DDE"/>
    <w:rsid w:val="00F27D66"/>
    <w:rsid w:val="00F33E58"/>
    <w:rsid w:val="00F6156F"/>
    <w:rsid w:val="00F6694B"/>
    <w:rsid w:val="00F732B4"/>
    <w:rsid w:val="00F735CC"/>
    <w:rsid w:val="00F82818"/>
    <w:rsid w:val="00F93A40"/>
    <w:rsid w:val="00F97973"/>
    <w:rsid w:val="00F97E94"/>
    <w:rsid w:val="00FA7861"/>
    <w:rsid w:val="00FB0FB0"/>
    <w:rsid w:val="00FD1576"/>
    <w:rsid w:val="00FF5800"/>
    <w:rsid w:val="00FF6032"/>
    <w:rsid w:val="00FF7405"/>
    <w:rsid w:val="153931A7"/>
    <w:rsid w:val="6C135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8"/>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jc w:val="center"/>
      <w:outlineLvl w:val="1"/>
    </w:pPr>
    <w:rPr>
      <w:rFonts w:eastAsia="黑体" w:asciiTheme="majorHAnsi" w:hAnsiTheme="majorHAnsi" w:cstheme="majorBidi"/>
      <w:b/>
      <w:bCs/>
      <w:sz w:val="32"/>
      <w:szCs w:val="32"/>
    </w:rPr>
  </w:style>
  <w:style w:type="paragraph" w:styleId="4">
    <w:name w:val="heading 3"/>
    <w:basedOn w:val="1"/>
    <w:next w:val="1"/>
    <w:link w:val="22"/>
    <w:unhideWhenUsed/>
    <w:qFormat/>
    <w:uiPriority w:val="9"/>
    <w:pPr>
      <w:keepNext/>
      <w:keepLines/>
      <w:spacing w:before="260" w:after="260" w:line="480" w:lineRule="exact"/>
      <w:outlineLvl w:val="2"/>
    </w:pPr>
    <w:rPr>
      <w:rFonts w:eastAsia="黑体"/>
      <w:b/>
      <w:bCs/>
      <w:sz w:val="30"/>
      <w:szCs w:val="32"/>
    </w:rPr>
  </w:style>
  <w:style w:type="paragraph" w:styleId="5">
    <w:name w:val="heading 4"/>
    <w:basedOn w:val="1"/>
    <w:next w:val="1"/>
    <w:link w:val="23"/>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1"/>
    <w:semiHidden/>
    <w:unhideWhenUsed/>
    <w:qFormat/>
    <w:uiPriority w:val="99"/>
    <w:pPr>
      <w:jc w:val="left"/>
    </w:pPr>
  </w:style>
  <w:style w:type="paragraph" w:styleId="7">
    <w:name w:val="Body Text"/>
    <w:basedOn w:val="1"/>
    <w:link w:val="21"/>
    <w:qFormat/>
    <w:uiPriority w:val="1"/>
    <w:pPr>
      <w:autoSpaceDE w:val="0"/>
      <w:autoSpaceDN w:val="0"/>
      <w:ind w:firstLine="560" w:firstLineChars="200"/>
      <w:jc w:val="left"/>
    </w:pPr>
    <w:rPr>
      <w:rFonts w:ascii="宋体" w:hAnsi="宋体" w:cs="方正书宋简体"/>
      <w:kern w:val="0"/>
      <w:szCs w:val="32"/>
    </w:rPr>
  </w:style>
  <w:style w:type="paragraph" w:styleId="8">
    <w:name w:val="toc 3"/>
    <w:basedOn w:val="1"/>
    <w:next w:val="1"/>
    <w:unhideWhenUsed/>
    <w:qFormat/>
    <w:uiPriority w:val="39"/>
    <w:pPr>
      <w:ind w:left="840" w:leftChars="400"/>
    </w:pPr>
  </w:style>
  <w:style w:type="paragraph" w:styleId="9">
    <w:name w:val="Balloon Text"/>
    <w:basedOn w:val="1"/>
    <w:link w:val="24"/>
    <w:semiHidden/>
    <w:unhideWhenUsed/>
    <w:uiPriority w:val="99"/>
    <w:rPr>
      <w:sz w:val="18"/>
      <w:szCs w:val="18"/>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unhideWhenUsed/>
    <w:qFormat/>
    <w:uiPriority w:val="39"/>
    <w:pPr>
      <w:ind w:left="420" w:leftChars="200"/>
    </w:p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6"/>
    <w:next w:val="6"/>
    <w:link w:val="32"/>
    <w:semiHidden/>
    <w:unhideWhenUsed/>
    <w:qFormat/>
    <w:uiPriority w:val="99"/>
    <w:rPr>
      <w:b/>
      <w:bCs/>
    </w:rPr>
  </w:style>
  <w:style w:type="table" w:styleId="16">
    <w:name w:val="Table Grid"/>
    <w:basedOn w:val="15"/>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annotation reference"/>
    <w:basedOn w:val="17"/>
    <w:semiHidden/>
    <w:unhideWhenUsed/>
    <w:qFormat/>
    <w:uiPriority w:val="99"/>
    <w:rPr>
      <w:sz w:val="21"/>
      <w:szCs w:val="21"/>
    </w:rPr>
  </w:style>
  <w:style w:type="character" w:customStyle="1" w:styleId="20">
    <w:name w:val="标题 2 字符"/>
    <w:basedOn w:val="17"/>
    <w:link w:val="3"/>
    <w:uiPriority w:val="9"/>
    <w:rPr>
      <w:rFonts w:eastAsia="黑体" w:asciiTheme="majorHAnsi" w:hAnsiTheme="majorHAnsi" w:cstheme="majorBidi"/>
      <w:b/>
      <w:bCs/>
      <w:sz w:val="32"/>
      <w:szCs w:val="32"/>
    </w:rPr>
  </w:style>
  <w:style w:type="character" w:customStyle="1" w:styleId="21">
    <w:name w:val="正文文本 字符"/>
    <w:basedOn w:val="17"/>
    <w:link w:val="7"/>
    <w:uiPriority w:val="1"/>
    <w:rPr>
      <w:rFonts w:ascii="宋体" w:hAnsi="宋体" w:eastAsia="宋体" w:cs="方正书宋简体"/>
      <w:kern w:val="0"/>
      <w:sz w:val="28"/>
      <w:szCs w:val="32"/>
    </w:rPr>
  </w:style>
  <w:style w:type="character" w:customStyle="1" w:styleId="22">
    <w:name w:val="标题 3 字符"/>
    <w:basedOn w:val="17"/>
    <w:link w:val="4"/>
    <w:uiPriority w:val="9"/>
    <w:rPr>
      <w:rFonts w:eastAsia="黑体"/>
      <w:b/>
      <w:bCs/>
      <w:sz w:val="30"/>
      <w:szCs w:val="32"/>
    </w:rPr>
  </w:style>
  <w:style w:type="character" w:customStyle="1" w:styleId="23">
    <w:name w:val="标题 4 字符"/>
    <w:basedOn w:val="17"/>
    <w:link w:val="5"/>
    <w:uiPriority w:val="9"/>
    <w:rPr>
      <w:rFonts w:asciiTheme="majorHAnsi" w:hAnsiTheme="majorHAnsi" w:eastAsiaTheme="majorEastAsia" w:cstheme="majorBidi"/>
      <w:b/>
      <w:bCs/>
      <w:sz w:val="28"/>
      <w:szCs w:val="28"/>
    </w:rPr>
  </w:style>
  <w:style w:type="character" w:customStyle="1" w:styleId="24">
    <w:name w:val="批注框文本 字符"/>
    <w:basedOn w:val="17"/>
    <w:link w:val="9"/>
    <w:semiHidden/>
    <w:qFormat/>
    <w:uiPriority w:val="99"/>
    <w:rPr>
      <w:sz w:val="18"/>
      <w:szCs w:val="18"/>
    </w:rPr>
  </w:style>
  <w:style w:type="character" w:customStyle="1" w:styleId="25">
    <w:name w:val="页眉 字符"/>
    <w:basedOn w:val="17"/>
    <w:link w:val="11"/>
    <w:qFormat/>
    <w:uiPriority w:val="99"/>
    <w:rPr>
      <w:sz w:val="18"/>
      <w:szCs w:val="18"/>
    </w:rPr>
  </w:style>
  <w:style w:type="character" w:customStyle="1" w:styleId="26">
    <w:name w:val="页脚 字符"/>
    <w:basedOn w:val="17"/>
    <w:link w:val="10"/>
    <w:qFormat/>
    <w:uiPriority w:val="99"/>
    <w:rPr>
      <w:sz w:val="18"/>
      <w:szCs w:val="18"/>
    </w:rPr>
  </w:style>
  <w:style w:type="character" w:customStyle="1" w:styleId="27">
    <w:name w:val="fontstyle01"/>
    <w:basedOn w:val="17"/>
    <w:qFormat/>
    <w:uiPriority w:val="0"/>
    <w:rPr>
      <w:rFonts w:hint="eastAsia" w:ascii="仿宋" w:hAnsi="仿宋" w:eastAsia="仿宋"/>
      <w:color w:val="000000"/>
      <w:sz w:val="28"/>
      <w:szCs w:val="28"/>
    </w:rPr>
  </w:style>
  <w:style w:type="character" w:customStyle="1" w:styleId="28">
    <w:name w:val="标题 1 字符"/>
    <w:basedOn w:val="17"/>
    <w:link w:val="2"/>
    <w:qFormat/>
    <w:uiPriority w:val="9"/>
    <w:rPr>
      <w:b/>
      <w:bCs/>
      <w:kern w:val="44"/>
      <w:sz w:val="44"/>
      <w:szCs w:val="44"/>
    </w:rPr>
  </w:style>
  <w:style w:type="paragraph" w:customStyle="1" w:styleId="29">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30">
    <w:name w:val="插图标题"/>
    <w:basedOn w:val="1"/>
    <w:next w:val="1"/>
    <w:qFormat/>
    <w:uiPriority w:val="0"/>
    <w:pPr>
      <w:spacing w:beforeLines="50" w:afterLines="50"/>
      <w:jc w:val="center"/>
    </w:pPr>
    <w:rPr>
      <w:rFonts w:ascii="Times New Roman" w:hAnsi="Times New Roman" w:eastAsia="黑体" w:cs="Times New Roman"/>
      <w:kern w:val="0"/>
      <w:sz w:val="20"/>
      <w:szCs w:val="20"/>
    </w:rPr>
  </w:style>
  <w:style w:type="character" w:customStyle="1" w:styleId="31">
    <w:name w:val="批注文字 字符"/>
    <w:basedOn w:val="17"/>
    <w:link w:val="6"/>
    <w:semiHidden/>
    <w:qFormat/>
    <w:uiPriority w:val="99"/>
    <w:rPr>
      <w:rFonts w:eastAsia="宋体"/>
      <w:sz w:val="28"/>
    </w:rPr>
  </w:style>
  <w:style w:type="character" w:customStyle="1" w:styleId="32">
    <w:name w:val="批注主题 字符"/>
    <w:basedOn w:val="31"/>
    <w:link w:val="14"/>
    <w:semiHidden/>
    <w:qFormat/>
    <w:uiPriority w:val="99"/>
    <w:rPr>
      <w:rFonts w:eastAsia="宋体"/>
      <w:b/>
      <w:bCs/>
      <w:sz w:val="28"/>
    </w:rPr>
  </w:style>
  <w:style w:type="paragraph" w:customStyle="1" w:styleId="33">
    <w:name w:val="Revision"/>
    <w:hidden/>
    <w:semiHidden/>
    <w:qFormat/>
    <w:uiPriority w:val="99"/>
    <w:rPr>
      <w:rFonts w:eastAsia="宋体" w:asciiTheme="minorHAnsi" w:hAnsiTheme="minorHAnsi" w:cstheme="minorBidi"/>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M:\&#24453;&#23436;&#25104;\&#32511;&#33394;&#24314;&#31569;&#39033;&#30446;&#36827;&#24230;&#27969;&#31243;200715\4.2011-2020&#24180;&#28246;&#21335;&#32511;&#33394;&#24314;&#31569;&#24773;&#20917;&#34920;&#65288;200526&#65289;.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2"/>
          <c:order val="0"/>
          <c:tx>
            <c:strRef>
              <c:f>'2011年-2020年湖南省绿色建筑标识情况（6月底）'!$C$20</c:f>
              <c:strCache>
                <c:ptCount val="1"/>
                <c:pt idx="0">
                  <c:v>居建</c:v>
                </c:pt>
              </c:strCache>
            </c:strRef>
          </c:tx>
          <c:spPr>
            <a:solidFill>
              <a:schemeClr val="accent1"/>
            </a:solidFill>
            <a:ln>
              <a:noFill/>
            </a:ln>
            <a:effectLst/>
          </c:spPr>
          <c:invertIfNegative val="0"/>
          <c:dLbls>
            <c:dLbl>
              <c:idx val="3"/>
              <c:layout>
                <c:manualLayout>
                  <c:x val="-0.00667891133745206"/>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06678911337452"/>
                  <c:y val="0.012488292226038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6350" cap="flat" cmpd="sng" algn="ctr">
                      <a:solidFill>
                        <a:schemeClr val="tx1"/>
                      </a:solidFill>
                      <a:prstDash val="solid"/>
                      <a:round/>
                    </a:ln>
                    <a:effectLst/>
                  </c:spPr>
                </c15:leaderLines>
              </c:ext>
            </c:extLst>
          </c:dLbls>
          <c:cat>
            <c:numRef>
              <c:f>'2011年-2020年湖南省绿色建筑标识情况（6月底）'!$A$21:$A$30</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'2011年-2020年湖南省绿色建筑标识情况（6月底）'!$C$21:$C$30</c:f>
              <c:numCache>
                <c:formatCode>General</c:formatCode>
                <c:ptCount val="10"/>
                <c:pt idx="0">
                  <c:v>3</c:v>
                </c:pt>
                <c:pt idx="1">
                  <c:v>1</c:v>
                </c:pt>
                <c:pt idx="2">
                  <c:v>2</c:v>
                </c:pt>
                <c:pt idx="3">
                  <c:v>16</c:v>
                </c:pt>
                <c:pt idx="4">
                  <c:v>29</c:v>
                </c:pt>
                <c:pt idx="5">
                  <c:v>46</c:v>
                </c:pt>
                <c:pt idx="6">
                  <c:v>35</c:v>
                </c:pt>
                <c:pt idx="7">
                  <c:v>65</c:v>
                </c:pt>
                <c:pt idx="8">
                  <c:v>60</c:v>
                </c:pt>
                <c:pt idx="9">
                  <c:v>49</c:v>
                </c:pt>
              </c:numCache>
            </c:numRef>
          </c:val>
        </c:ser>
        <c:ser>
          <c:idx val="3"/>
          <c:order val="1"/>
          <c:tx>
            <c:strRef>
              <c:f>'2011年-2020年湖南省绿色建筑标识情况（6月底）'!$E$20</c:f>
              <c:strCache>
                <c:ptCount val="1"/>
                <c:pt idx="0">
                  <c:v>公建</c:v>
                </c:pt>
              </c:strCache>
            </c:strRef>
          </c:tx>
          <c:spPr>
            <a:solidFill>
              <a:schemeClr val="accent1">
                <a:tint val="76667"/>
              </a:schemeClr>
            </a:solidFill>
            <a:ln>
              <a:noFill/>
            </a:ln>
            <a:effectLst/>
          </c:spPr>
          <c:invertIfNegative val="0"/>
          <c:dLbls>
            <c:dLbl>
              <c:idx val="3"/>
              <c:layout>
                <c:manualLayout>
                  <c:x val="0.00667891133745206"/>
                  <c:y val="0.024976584452076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0667891133745187"/>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6350" cap="flat" cmpd="sng" algn="ctr">
                      <a:solidFill>
                        <a:schemeClr val="tx1"/>
                      </a:solidFill>
                      <a:prstDash val="solid"/>
                      <a:round/>
                    </a:ln>
                    <a:effectLst/>
                  </c:spPr>
                </c15:leaderLines>
              </c:ext>
            </c:extLst>
          </c:dLbls>
          <c:cat>
            <c:numRef>
              <c:f>'2011年-2020年湖南省绿色建筑标识情况（6月底）'!$A$21:$A$30</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'2011年-2020年湖南省绿色建筑标识情况（6月底）'!$E$21:$E$30</c:f>
              <c:numCache>
                <c:formatCode>General</c:formatCode>
                <c:ptCount val="10"/>
                <c:pt idx="0">
                  <c:v>4</c:v>
                </c:pt>
                <c:pt idx="1">
                  <c:v>2</c:v>
                </c:pt>
                <c:pt idx="2">
                  <c:v>6</c:v>
                </c:pt>
                <c:pt idx="3">
                  <c:v>13</c:v>
                </c:pt>
                <c:pt idx="4">
                  <c:v>52</c:v>
                </c:pt>
                <c:pt idx="5">
                  <c:v>74</c:v>
                </c:pt>
                <c:pt idx="6">
                  <c:v>64</c:v>
                </c:pt>
                <c:pt idx="7">
                  <c:v>89</c:v>
                </c:pt>
                <c:pt idx="8">
                  <c:v>64</c:v>
                </c:pt>
                <c:pt idx="9">
                  <c:v>75</c:v>
                </c:pt>
              </c:numCache>
            </c:numRef>
          </c:val>
        </c:ser>
        <c:ser>
          <c:idx val="4"/>
          <c:order val="2"/>
          <c:tx>
            <c:strRef>
              <c:f>'2011年-2020年湖南省绿色建筑标识情况（6月底）'!$G$20</c:f>
              <c:strCache>
                <c:ptCount val="1"/>
                <c:pt idx="0">
                  <c:v>工业</c:v>
                </c:pt>
              </c:strCache>
            </c:strRef>
          </c:tx>
          <c:spPr>
            <a:solidFill>
              <a:schemeClr val="accent1">
                <a:tint val="53333"/>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6350" cap="flat" cmpd="sng" algn="ctr">
                      <a:solidFill>
                        <a:schemeClr val="tx1"/>
                      </a:solidFill>
                      <a:prstDash val="solid"/>
                      <a:round/>
                    </a:ln>
                    <a:effectLst/>
                  </c:spPr>
                </c15:leaderLines>
              </c:ext>
            </c:extLst>
          </c:dLbls>
          <c:cat>
            <c:numRef>
              <c:f>'2011年-2020年湖南省绿色建筑标识情况（6月底）'!$A$21:$A$30</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'2011年-2020年湖南省绿色建筑标识情况（6月底）'!$G$21:$G$30</c:f>
              <c:numCache>
                <c:formatCode>General</c:formatCode>
                <c:ptCount val="10"/>
                <c:pt idx="3">
                  <c:v>1</c:v>
                </c:pt>
                <c:pt idx="4">
                  <c:v>1</c:v>
                </c:pt>
              </c:numCache>
            </c:numRef>
          </c:val>
        </c:ser>
        <c:dLbls>
          <c:showLegendKey val="0"/>
          <c:showVal val="1"/>
          <c:showCatName val="0"/>
          <c:showSerName val="0"/>
          <c:showPercent val="0"/>
          <c:showBubbleSize val="0"/>
        </c:dLbls>
        <c:gapWidth val="150"/>
        <c:axId val="201738880"/>
        <c:axId val="201762304"/>
      </c:barChart>
      <c:catAx>
        <c:axId val="201738880"/>
        <c:scaling>
          <c:orientation val="minMax"/>
        </c:scaling>
        <c:delete val="0"/>
        <c:axPos val="b"/>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1762304"/>
        <c:crosses val="autoZero"/>
        <c:auto val="1"/>
        <c:lblAlgn val="ctr"/>
        <c:lblOffset val="100"/>
        <c:noMultiLvlLbl val="0"/>
      </c:catAx>
      <c:valAx>
        <c:axId val="201762304"/>
        <c:scaling>
          <c:orientation val="minMax"/>
        </c:scaling>
        <c:delete val="0"/>
        <c:axPos val="l"/>
        <c:majorGridlines>
          <c:spPr>
            <a:ln w="6350" cap="flat" cmpd="sng" algn="ctr">
              <a:solidFill>
                <a:schemeClr val="tx1">
                  <a:tint val="75000"/>
                </a:schemeClr>
              </a:solidFill>
              <a:prstDash val="solid"/>
              <a:round/>
            </a:ln>
            <a:effectLst/>
          </c:spPr>
        </c:majorGridlines>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1738880"/>
        <c:crosses val="autoZero"/>
        <c:crossBetween val="between"/>
      </c:valAx>
      <c:spPr>
        <a:solidFill>
          <a:schemeClr val="bg1"/>
        </a:solidFill>
        <a:ln>
          <a:noFill/>
        </a:ln>
        <a:effectLst/>
      </c:spPr>
    </c:plotArea>
    <c:legend>
      <c:legendPos val="r"/>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88650373570821"/>
          <c:y val="0.103573061686196"/>
          <c:w val="0.908138780406469"/>
          <c:h val="0.628016811366936"/>
        </c:manualLayout>
      </c:layout>
      <c:barChart>
        <c:barDir val="col"/>
        <c:grouping val="stacked"/>
        <c:varyColors val="0"/>
        <c:ser>
          <c:idx val="0"/>
          <c:order val="0"/>
          <c:tx>
            <c:strRef>
              <c:f>'截止2019.1.10统计'!$B$89</c:f>
              <c:strCache>
                <c:ptCount val="1"/>
                <c:pt idx="0">
                  <c:v>本年度市州中心城市新开工绿色建筑占新开工民用建筑比例</c:v>
                </c:pt>
              </c:strCache>
            </c:strRef>
          </c:tx>
          <c:invertIfNegative val="0"/>
          <c:dLbls>
            <c:dLbl>
              <c:idx val="1"/>
              <c:layout>
                <c:manualLayout>
                  <c:x val="0.19435888296289"/>
                  <c:y val="-0.289686041329081"/>
                </c:manualLayout>
              </c:layout>
              <c:tx>
                <c:rich>
                  <a:bodyPr rot="0" spcFirstLastPara="0" vertOverflow="ellipsis" vert="horz" wrap="square" lIns="38100" tIns="19050" rIns="38100" bIns="19050" anchor="ctr" anchorCtr="1"/>
                  <a:lstStyle/>
                  <a:p>
                    <a:fld id="{d704453b-6ef4-483e-8cac-d754473c3f26}" type="VALUE">
                      <a:t>[VALUE]</a:t>
                    </a:fld>
                    <a:endParaRPr lang="en-US" altLang="zh-CN" b="0" i="0" u="none" strike="noStrike" baseline="0">
                      <a:latin typeface="Times New Roman" panose="02020603050405020304" charset="0"/>
                      <a:ea typeface="Times New Roman" panose="02020603050405020304" charset="0"/>
                      <a:cs typeface="+mn-ea"/>
                    </a:endParaRPr>
                  </a:p>
                </c:rich>
              </c:tx>
              <c:dLblPos val="ctr"/>
              <c:showLegendKey val="0"/>
              <c:showVal val="1"/>
              <c:showCatName val="0"/>
              <c:showSerName val="0"/>
              <c:showPercent val="0"/>
              <c:showBubbleSize val="0"/>
              <c:extLst>
                <c:ext xmlns:c15="http://schemas.microsoft.com/office/drawing/2012/chart" uri="{CE6537A1-D6FC-4f65-9D91-7224C49458BB}">
                  <c15:layout>
                    <c:manualLayout>
                      <c:w val="0.44411268962196"/>
                      <c:h val="0.131680907152951"/>
                    </c:manualLayout>
                  </c15:layout>
                </c:ext>
              </c:extLst>
            </c:dLbl>
            <c:dLbl>
              <c:idx val="2"/>
              <c:delete val="1"/>
            </c:dLbl>
            <c:dLbl>
              <c:idx val="3"/>
              <c:delete val="1"/>
            </c:dLbl>
            <c:dLbl>
              <c:idx val="4"/>
              <c:delete val="1"/>
            </c:dLbl>
            <c:dLbl>
              <c:idx val="5"/>
              <c:delete val="1"/>
            </c:dLbl>
            <c:dLbl>
              <c:idx val="6"/>
              <c:delete val="1"/>
            </c:dLbl>
            <c:dLbl>
              <c:idx val="7"/>
              <c:delete val="1"/>
            </c:dLbl>
            <c:dLbl>
              <c:idx val="8"/>
              <c:delete val="1"/>
            </c:dLbl>
            <c:dLbl>
              <c:idx val="9"/>
              <c:layout>
                <c:manualLayout>
                  <c:x val="-0.0026794026138017"/>
                  <c:y val="-0.28852135036433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00176705578549611"/>
                  <c:y val="-0.29326441698078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0442086263416438"/>
                  <c:y val="-0.29299285154077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0.00716776222861379"/>
                  <c:y val="-0.31749564873295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0.00858254444657198"/>
                  <c:y val="-0.29654116842239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4"/>
              <c:layout>
                <c:manualLayout>
                  <c:x val="0.00176098864116823"/>
                  <c:y val="-0.250189853955838"/>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0.0747148899133722"/>
                      <c:h val="0.0901287553648069"/>
                    </c:manualLayout>
                  </c15:layout>
                </c:ext>
              </c:extLst>
            </c:dLbl>
            <c:spPr>
              <a:noFill/>
              <a:ln w="21572">
                <a:noFill/>
              </a:ln>
              <a:effectLst/>
            </c:spPr>
            <c:txPr>
              <a:bodyPr rot="0" spcFirstLastPara="0" vertOverflow="ellipsis" vert="horz" wrap="square" lIns="38100" tIns="19050" rIns="38100" bIns="19050" anchor="ctr" anchorCtr="1"/>
              <a:lstStyle/>
              <a:p>
                <a:pPr>
                  <a:defRPr lang="zh-CN" sz="700" b="0" i="0" u="none" strike="noStrike" kern="1200" baseline="0">
                    <a:solidFill>
                      <a:schemeClr val="tx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'截止2019.1.10统计'!$A$90:$A$104</c:f>
              <c:strCache>
                <c:ptCount val="15"/>
                <c:pt idx="1">
                  <c:v>长沙</c:v>
                </c:pt>
                <c:pt idx="2">
                  <c:v>衡阳</c:v>
                </c:pt>
                <c:pt idx="3">
                  <c:v>株洲</c:v>
                </c:pt>
                <c:pt idx="4">
                  <c:v>湘潭</c:v>
                </c:pt>
                <c:pt idx="5">
                  <c:v>湘西</c:v>
                </c:pt>
                <c:pt idx="6">
                  <c:v>郴州</c:v>
                </c:pt>
                <c:pt idx="7">
                  <c:v>常德</c:v>
                </c:pt>
                <c:pt idx="8">
                  <c:v>怀化</c:v>
                </c:pt>
                <c:pt idx="9">
                  <c:v>张家界</c:v>
                </c:pt>
                <c:pt idx="10">
                  <c:v>永州</c:v>
                </c:pt>
                <c:pt idx="11">
                  <c:v>岳阳</c:v>
                </c:pt>
                <c:pt idx="12">
                  <c:v>益阳</c:v>
                </c:pt>
                <c:pt idx="13">
                  <c:v>娄底</c:v>
                </c:pt>
                <c:pt idx="14">
                  <c:v>邵阳</c:v>
                </c:pt>
              </c:strCache>
            </c:strRef>
          </c:cat>
          <c:val>
            <c:numRef>
              <c:f>'截止2019.1.10统计'!$B$90:$B$104</c:f>
              <c:numCache>
                <c:formatCode>General</c:formatCode>
                <c:ptCount val="15"/>
                <c:pt idx="1" c:formatCode="0.00%">
                  <c:v>1</c:v>
                </c:pt>
                <c:pt idx="2" c:formatCode="0.00%">
                  <c:v>1</c:v>
                </c:pt>
                <c:pt idx="3" c:formatCode="0.00%">
                  <c:v>1</c:v>
                </c:pt>
                <c:pt idx="4" c:formatCode="0.00%">
                  <c:v>1</c:v>
                </c:pt>
                <c:pt idx="5" c:formatCode="0.00%">
                  <c:v>1</c:v>
                </c:pt>
                <c:pt idx="6" c:formatCode="0.00%">
                  <c:v>1</c:v>
                </c:pt>
                <c:pt idx="7" c:formatCode="0.00%">
                  <c:v>1</c:v>
                </c:pt>
                <c:pt idx="8" c:formatCode="0.00%">
                  <c:v>1</c:v>
                </c:pt>
                <c:pt idx="9" c:formatCode="0.00%">
                  <c:v>0.9937</c:v>
                </c:pt>
                <c:pt idx="10" c:formatCode="0.00%">
                  <c:v>0.9858</c:v>
                </c:pt>
                <c:pt idx="11" c:formatCode="0.00%">
                  <c:v>0.9752</c:v>
                </c:pt>
                <c:pt idx="12" c:formatCode="0.00%">
                  <c:v>0.9515</c:v>
                </c:pt>
                <c:pt idx="13" c:formatCode="0.00%">
                  <c:v>0.9452</c:v>
                </c:pt>
                <c:pt idx="14" c:formatCode="0.00%">
                  <c:v>0.7536</c:v>
                </c:pt>
              </c:numCache>
            </c:numRef>
          </c:val>
        </c:ser>
        <c:dLbls>
          <c:showLegendKey val="0"/>
          <c:showVal val="0"/>
          <c:showCatName val="0"/>
          <c:showSerName val="0"/>
          <c:showPercent val="0"/>
          <c:showBubbleSize val="0"/>
        </c:dLbls>
        <c:gapWidth val="150"/>
        <c:overlap val="100"/>
        <c:axId val="38916864"/>
        <c:axId val="38918400"/>
      </c:barChart>
      <c:catAx>
        <c:axId val="3891686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38918400"/>
        <c:crosses val="autoZero"/>
        <c:auto val="1"/>
        <c:lblAlgn val="ctr"/>
        <c:lblOffset val="100"/>
        <c:noMultiLvlLbl val="0"/>
      </c:catAx>
      <c:valAx>
        <c:axId val="38918400"/>
        <c:scaling>
          <c:orientation val="minMax"/>
          <c:max val="1"/>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38916864"/>
        <c:crosses val="autoZero"/>
        <c:crossBetween val="between"/>
      </c:valAx>
    </c:plotArea>
    <c:plotVisOnly val="1"/>
    <c:dispBlanksAs val="gap"/>
    <c:showDLblsOverMax val="0"/>
  </c:chart>
  <c:txPr>
    <a:bodyPr/>
    <a:lstStyle/>
    <a:p>
      <a:pPr>
        <a:defRPr lang="zh-CN" sz="1000" b="0">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88650373570821"/>
          <c:y val="0.103573061686196"/>
          <c:w val="0.908138780406469"/>
          <c:h val="0.628016811366936"/>
        </c:manualLayout>
      </c:layout>
      <c:barChart>
        <c:barDir val="col"/>
        <c:grouping val="stacked"/>
        <c:varyColors val="0"/>
        <c:ser>
          <c:idx val="0"/>
          <c:order val="0"/>
          <c:tx>
            <c:strRef>
              <c:f>截止2019.1.10统计!$B$89</c:f>
              <c:strCache>
                <c:ptCount val="1"/>
                <c:pt idx="0">
                  <c:v>本年度城镇绿色建筑占建筑比例</c:v>
                </c:pt>
              </c:strCache>
            </c:strRef>
          </c:tx>
          <c:invertIfNegative val="0"/>
          <c:dPt>
            <c:idx val="14"/>
            <c:invertIfNegative val="0"/>
            <c:bubble3D val="0"/>
            <c:spPr>
              <a:solidFill>
                <a:srgbClr val="FF0000"/>
              </a:solidFill>
            </c:spPr>
          </c:dPt>
          <c:dLbls>
            <c:dLbl>
              <c:idx val="1"/>
              <c:layout>
                <c:manualLayout>
                  <c:x val="-0.00863557858376513"/>
                  <c:y val="-0.31749586361022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2996087727026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26383459088737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22806040907213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0.22358863634523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345423143350611"/>
                  <c:y val="-0.23700395452594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0172711571675302"/>
                  <c:y val="-0.21017331816451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6.33268447238305e-17"/>
                  <c:y val="-0.21911686361832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0172711571675302"/>
                  <c:y val="-0.19675799998380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0172711571675302"/>
                  <c:y val="-0.18781445452999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0172711571675302"/>
                  <c:y val="-0.17887090907618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0.00518134715025908"/>
                  <c:y val="-0.16992736362237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0.0103626943005181"/>
                  <c:y val="-0.19228622725689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4"/>
              <c:layout>
                <c:manualLayout>
                  <c:x val="-1.26653689447661e-16"/>
                  <c:y val="-0.0983788239378573"/>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0.0747148899133722"/>
                      <c:h val="0.0901287553648069"/>
                    </c:manualLayout>
                  </c15:layout>
                </c:ext>
              </c:extLst>
            </c:dLbl>
            <c:spPr>
              <a:noFill/>
              <a:ln w="21572">
                <a:noFill/>
              </a:ln>
              <a:effectLst/>
            </c:spPr>
            <c:txPr>
              <a:bodyPr rot="0" spcFirstLastPara="0" vertOverflow="ellipsis" vert="horz" wrap="square" lIns="38100" tIns="19050" rIns="38100" bIns="19050" anchor="ctr" anchorCtr="1"/>
              <a:lstStyle/>
              <a:p>
                <a:pPr>
                  <a:defRPr lang="zh-CN" sz="700" b="0" i="0" u="none" strike="noStrike" kern="1200" baseline="0">
                    <a:solidFill>
                      <a:schemeClr val="tx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截止2019.1.10统计!$A$90:$A$104</c:f>
              <c:strCache>
                <c:ptCount val="15"/>
                <c:pt idx="1">
                  <c:v>长沙</c:v>
                </c:pt>
                <c:pt idx="2">
                  <c:v>株洲</c:v>
                </c:pt>
                <c:pt idx="3">
                  <c:v>常德</c:v>
                </c:pt>
                <c:pt idx="4">
                  <c:v>湘潭</c:v>
                </c:pt>
                <c:pt idx="5">
                  <c:v>益阳</c:v>
                </c:pt>
                <c:pt idx="6">
                  <c:v>邵阳</c:v>
                </c:pt>
                <c:pt idx="7">
                  <c:v>岳阳</c:v>
                </c:pt>
                <c:pt idx="8">
                  <c:v>衡阳</c:v>
                </c:pt>
                <c:pt idx="9">
                  <c:v>郴州</c:v>
                </c:pt>
                <c:pt idx="10">
                  <c:v>湘西</c:v>
                </c:pt>
                <c:pt idx="11">
                  <c:v>娄底</c:v>
                </c:pt>
                <c:pt idx="12">
                  <c:v>张家界</c:v>
                </c:pt>
                <c:pt idx="13">
                  <c:v>怀化</c:v>
                </c:pt>
                <c:pt idx="14">
                  <c:v>永州</c:v>
                </c:pt>
              </c:strCache>
            </c:strRef>
          </c:cat>
          <c:val>
            <c:numRef>
              <c:f>截止2019.1.10统计!$B$90:$B$104</c:f>
              <c:numCache>
                <c:formatCode>General</c:formatCode>
                <c:ptCount val="15"/>
                <c:pt idx="1" c:formatCode="0.00%">
                  <c:v>0.9067</c:v>
                </c:pt>
                <c:pt idx="2" c:formatCode="0.00%">
                  <c:v>0.8033</c:v>
                </c:pt>
                <c:pt idx="3" c:formatCode="0.00%">
                  <c:v>0.7102</c:v>
                </c:pt>
                <c:pt idx="4" c:formatCode="0.00%">
                  <c:v>0.666400000000001</c:v>
                </c:pt>
                <c:pt idx="5" c:formatCode="0.00%">
                  <c:v>0.664600000000001</c:v>
                </c:pt>
                <c:pt idx="6" c:formatCode="0.00%">
                  <c:v>0.6095</c:v>
                </c:pt>
                <c:pt idx="7" c:formatCode="0.00%">
                  <c:v>0.5935</c:v>
                </c:pt>
                <c:pt idx="8" c:formatCode="0.00%">
                  <c:v>0.583299999999999</c:v>
                </c:pt>
                <c:pt idx="9" c:formatCode="0.00%">
                  <c:v>0.5047</c:v>
                </c:pt>
                <c:pt idx="10" c:formatCode="0.00%">
                  <c:v>0.4935</c:v>
                </c:pt>
                <c:pt idx="11" c:formatCode="0.00%">
                  <c:v>0.486</c:v>
                </c:pt>
                <c:pt idx="12" c:formatCode="0.00%">
                  <c:v>0.4646</c:v>
                </c:pt>
                <c:pt idx="13" c:formatCode="0.00%">
                  <c:v>0.4553</c:v>
                </c:pt>
                <c:pt idx="14" c:formatCode="0.00%">
                  <c:v>0.2364</c:v>
                </c:pt>
              </c:numCache>
            </c:numRef>
          </c:val>
        </c:ser>
        <c:dLbls>
          <c:showLegendKey val="0"/>
          <c:showVal val="0"/>
          <c:showCatName val="0"/>
          <c:showSerName val="0"/>
          <c:showPercent val="0"/>
          <c:showBubbleSize val="0"/>
        </c:dLbls>
        <c:gapWidth val="150"/>
        <c:overlap val="100"/>
        <c:axId val="38986880"/>
        <c:axId val="38988416"/>
      </c:barChart>
      <c:catAx>
        <c:axId val="3898688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38988416"/>
        <c:crosses val="autoZero"/>
        <c:auto val="1"/>
        <c:lblAlgn val="ctr"/>
        <c:lblOffset val="100"/>
        <c:noMultiLvlLbl val="0"/>
      </c:catAx>
      <c:valAx>
        <c:axId val="3898841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38986880"/>
        <c:crosses val="autoZero"/>
        <c:crossBetween val="between"/>
      </c:valAx>
    </c:plotArea>
    <c:plotVisOnly val="1"/>
    <c:dispBlanksAs val="gap"/>
    <c:showDLblsOverMax val="0"/>
  </c:chart>
  <c:txPr>
    <a:bodyPr/>
    <a:lstStyle/>
    <a:p>
      <a:pPr>
        <a:defRPr lang="zh-CN" sz="1000" b="0">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7288803495865"/>
          <c:y val="0.0959334255179788"/>
          <c:w val="0.687656595218823"/>
          <c:h val="0.588559120401731"/>
        </c:manualLayout>
      </c:layout>
      <c:lineChart>
        <c:grouping val="standard"/>
        <c:varyColors val="0"/>
        <c:ser>
          <c:idx val="0"/>
          <c:order val="0"/>
          <c:tx>
            <c:strRef>
              <c:f>Sheet1!$B$1</c:f>
              <c:strCache>
                <c:ptCount val="1"/>
                <c:pt idx="0">
                  <c:v>完成总建筑面积数（万㎡）</c:v>
                </c:pt>
              </c:strCache>
            </c:strRef>
          </c:tx>
          <c:spPr>
            <a:ln w="31750" cap="rnd">
              <a:solidFill>
                <a:schemeClr val="accent1"/>
              </a:solidFill>
              <a:round/>
            </a:ln>
            <a:effectLst/>
          </c:spPr>
          <c:marker>
            <c:symbol val="none"/>
          </c:marker>
          <c:dLbls>
            <c:dLbl>
              <c:idx val="0"/>
              <c:layout>
                <c:manualLayout>
                  <c:x val="-0.0370898667514899"/>
                  <c:y val="0.072971540054689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93628111782628"/>
                  <c:y val="0.086239092791905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47265778343265"/>
                  <c:y val="0.072971540054689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01806889807807"/>
                  <c:y val="0.079605316423297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2"/>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2">
                          <a:lumMod val="35000"/>
                          <a:lumOff val="65000"/>
                        </a:schemeClr>
                      </a:solidFill>
                    </a:ln>
                    <a:effectLst/>
                  </c:spPr>
                </c15:leaderLines>
              </c:ext>
            </c:extLst>
          </c:dLbls>
          <c:cat>
            <c:strRef>
              <c:f>Sheet1!$A$2:$A$5</c:f>
              <c:strCache>
                <c:ptCount val="4"/>
                <c:pt idx="0">
                  <c:v>2017年</c:v>
                </c:pt>
                <c:pt idx="1">
                  <c:v>2018年</c:v>
                </c:pt>
                <c:pt idx="2">
                  <c:v>2019年</c:v>
                </c:pt>
                <c:pt idx="3">
                  <c:v>2020年</c:v>
                </c:pt>
              </c:strCache>
            </c:strRef>
          </c:cat>
          <c:val>
            <c:numRef>
              <c:f>Sheet1!$B$2:$B$5</c:f>
              <c:numCache>
                <c:formatCode>General</c:formatCode>
                <c:ptCount val="4"/>
                <c:pt idx="0">
                  <c:v>722</c:v>
                </c:pt>
                <c:pt idx="1">
                  <c:v>1276</c:v>
                </c:pt>
                <c:pt idx="2">
                  <c:v>1856</c:v>
                </c:pt>
                <c:pt idx="3">
                  <c:v>2493.36</c:v>
                </c:pt>
              </c:numCache>
            </c:numRef>
          </c:val>
          <c:smooth val="0"/>
        </c:ser>
        <c:dLbls>
          <c:showLegendKey val="0"/>
          <c:showVal val="0"/>
          <c:showCatName val="0"/>
          <c:showSerName val="0"/>
          <c:showPercent val="0"/>
          <c:showBubbleSize val="0"/>
        </c:dLbls>
        <c:marker val="0"/>
        <c:smooth val="0"/>
        <c:axId val="174847104"/>
        <c:axId val="174848640"/>
      </c:lineChart>
      <c:catAx>
        <c:axId val="174847104"/>
        <c:scaling>
          <c:orientation val="minMax"/>
        </c:scaling>
        <c:delete val="0"/>
        <c:axPos val="b"/>
        <c:numFmt formatCode="General" sourceLinked="0"/>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2"/>
                </a:solidFill>
                <a:latin typeface="+mn-lt"/>
                <a:ea typeface="+mn-ea"/>
                <a:cs typeface="+mn-cs"/>
              </a:defRPr>
            </a:pPr>
          </a:p>
        </c:txPr>
        <c:crossAx val="174848640"/>
        <c:crosses val="autoZero"/>
        <c:auto val="1"/>
        <c:lblAlgn val="ctr"/>
        <c:lblOffset val="100"/>
        <c:noMultiLvlLbl val="0"/>
      </c:catAx>
      <c:valAx>
        <c:axId val="17484864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2"/>
                </a:solidFill>
                <a:latin typeface="+mn-lt"/>
                <a:ea typeface="+mn-ea"/>
                <a:cs typeface="+mn-cs"/>
              </a:defRPr>
            </a:pPr>
          </a:p>
        </c:txPr>
        <c:crossAx val="174847104"/>
        <c:crosses val="autoZero"/>
        <c:crossBetween val="between"/>
        <c:majorUnit val="500"/>
        <c:minorUnit val="40"/>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27173023826567"/>
          <c:y val="0.107728943025561"/>
          <c:w val="0.912884840829775"/>
          <c:h val="0.609634448236765"/>
        </c:manualLayout>
      </c:layout>
      <c:barChart>
        <c:barDir val="col"/>
        <c:grouping val="clustered"/>
        <c:varyColors val="0"/>
        <c:ser>
          <c:idx val="0"/>
          <c:order val="0"/>
          <c:tx>
            <c:strRef>
              <c:f>Sheet1!$B$1</c:f>
              <c:strCache>
                <c:ptCount val="1"/>
                <c:pt idx="0">
                  <c:v>完成占比（%）</c:v>
                </c:pt>
              </c:strCache>
            </c:strRef>
          </c:tx>
          <c:invertIfNegative val="0"/>
          <c:dPt>
            <c:idx val="12"/>
            <c:invertIfNegative val="0"/>
            <c:bubble3D val="0"/>
            <c:spPr>
              <a:solidFill>
                <a:srgbClr val="FF0000"/>
              </a:solidFill>
            </c:spPr>
          </c:dPt>
          <c:dPt>
            <c:idx val="13"/>
            <c:invertIfNegative val="0"/>
            <c:bubble3D val="0"/>
            <c:spPr>
              <a:solidFill>
                <a:srgbClr val="FF0000"/>
              </a:solidFill>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Sheet1!$A$2:$A$15</c:f>
              <c:strCache>
                <c:ptCount val="14"/>
                <c:pt idx="0">
                  <c:v>株洲</c:v>
                </c:pt>
                <c:pt idx="1">
                  <c:v>湘潭</c:v>
                </c:pt>
                <c:pt idx="2">
                  <c:v>长沙</c:v>
                </c:pt>
                <c:pt idx="3">
                  <c:v>岳阳</c:v>
                </c:pt>
                <c:pt idx="4">
                  <c:v>湘西自治州</c:v>
                </c:pt>
                <c:pt idx="5">
                  <c:v>娄底</c:v>
                </c:pt>
                <c:pt idx="6">
                  <c:v>益阳</c:v>
                </c:pt>
                <c:pt idx="7">
                  <c:v>常德</c:v>
                </c:pt>
                <c:pt idx="8">
                  <c:v>怀化</c:v>
                </c:pt>
                <c:pt idx="9">
                  <c:v>郴州</c:v>
                </c:pt>
                <c:pt idx="10">
                  <c:v>衡阳</c:v>
                </c:pt>
                <c:pt idx="11">
                  <c:v>张家界</c:v>
                </c:pt>
                <c:pt idx="12">
                  <c:v>邵阳</c:v>
                </c:pt>
                <c:pt idx="13">
                  <c:v>永州</c:v>
                </c:pt>
              </c:strCache>
            </c:strRef>
          </c:cat>
          <c:val>
            <c:numRef>
              <c:f>Sheet1!$B$2:$B$15</c:f>
              <c:numCache>
                <c:formatCode>General</c:formatCode>
                <c:ptCount val="14"/>
                <c:pt idx="0">
                  <c:v>54.23</c:v>
                </c:pt>
                <c:pt idx="1">
                  <c:v>51.1</c:v>
                </c:pt>
                <c:pt idx="2">
                  <c:v>50.7</c:v>
                </c:pt>
                <c:pt idx="3">
                  <c:v>42.34</c:v>
                </c:pt>
                <c:pt idx="4">
                  <c:v>42</c:v>
                </c:pt>
                <c:pt idx="5">
                  <c:v>36.51</c:v>
                </c:pt>
                <c:pt idx="6">
                  <c:v>36.27</c:v>
                </c:pt>
                <c:pt idx="7">
                  <c:v>34.25</c:v>
                </c:pt>
                <c:pt idx="8">
                  <c:v>33.3</c:v>
                </c:pt>
                <c:pt idx="9">
                  <c:v>32</c:v>
                </c:pt>
                <c:pt idx="10">
                  <c:v>31</c:v>
                </c:pt>
                <c:pt idx="11">
                  <c:v>30.89</c:v>
                </c:pt>
                <c:pt idx="12">
                  <c:v>28</c:v>
                </c:pt>
                <c:pt idx="13">
                  <c:v>26</c:v>
                </c:pt>
              </c:numCache>
            </c:numRef>
          </c:val>
        </c:ser>
        <c:dLbls>
          <c:showLegendKey val="0"/>
          <c:showVal val="0"/>
          <c:showCatName val="0"/>
          <c:showSerName val="0"/>
          <c:showPercent val="0"/>
          <c:showBubbleSize val="0"/>
        </c:dLbls>
        <c:gapWidth val="150"/>
        <c:axId val="32052736"/>
        <c:axId val="32054272"/>
      </c:barChart>
      <c:catAx>
        <c:axId val="3205273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crossAx val="32054272"/>
        <c:crosses val="autoZero"/>
        <c:auto val="1"/>
        <c:lblAlgn val="ctr"/>
        <c:lblOffset val="100"/>
        <c:noMultiLvlLbl val="0"/>
      </c:catAx>
      <c:valAx>
        <c:axId val="3205427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400" b="0" i="0" u="none" strike="noStrike" kern="1200" baseline="0">
                <a:solidFill>
                  <a:schemeClr val="tx1"/>
                </a:solidFill>
                <a:latin typeface="+mn-lt"/>
                <a:ea typeface="+mn-ea"/>
                <a:cs typeface="+mn-cs"/>
              </a:defRPr>
            </a:pPr>
          </a:p>
        </c:txPr>
        <c:crossAx val="32052736"/>
        <c:crosses val="autoZero"/>
        <c:crossBetween val="between"/>
      </c:valAx>
      <c:spPr>
        <a:noFill/>
        <a:ln>
          <a:noFill/>
        </a:ln>
        <a:effectLst/>
      </c:spPr>
    </c:plotArea>
    <c:plotVisOnly val="1"/>
    <c:dispBlanksAs val="gap"/>
    <c:showDLblsOverMax val="0"/>
  </c:chart>
  <c:spPr>
    <a:ln w="6350" cap="flat" cmpd="sng" algn="ctr">
      <a:solidFill>
        <a:schemeClr val="bg1"/>
      </a:solidFill>
      <a:prstDash val="solid"/>
      <a:round/>
    </a:ln>
  </c:spPr>
  <c:txPr>
    <a:bodyPr/>
    <a:lstStyle/>
    <a:p>
      <a:pPr>
        <a:defRPr lang="zh-CN" sz="1800"/>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05884760763524"/>
          <c:y val="0.0520137148121485"/>
          <c:w val="0.916828297587145"/>
          <c:h val="0.844692772671822"/>
        </c:manualLayout>
      </c:layout>
      <c:barChart>
        <c:barDir val="col"/>
        <c:grouping val="clustered"/>
        <c:varyColors val="0"/>
        <c:ser>
          <c:idx val="0"/>
          <c:order val="0"/>
          <c:tx>
            <c:strRef>
              <c:f>Sheet1!$B$1</c:f>
              <c:strCache>
                <c:ptCount val="1"/>
                <c:pt idx="0">
                  <c:v>企业个数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Sheet1!$A$2:$A$15</c:f>
              <c:strCache>
                <c:ptCount val="14"/>
                <c:pt idx="0">
                  <c:v>长沙</c:v>
                </c:pt>
                <c:pt idx="1">
                  <c:v>衡阳</c:v>
                </c:pt>
                <c:pt idx="2">
                  <c:v>株洲</c:v>
                </c:pt>
                <c:pt idx="3">
                  <c:v>岳阳</c:v>
                </c:pt>
                <c:pt idx="4">
                  <c:v>常德</c:v>
                </c:pt>
                <c:pt idx="5">
                  <c:v>郴州</c:v>
                </c:pt>
                <c:pt idx="6">
                  <c:v>益阳</c:v>
                </c:pt>
                <c:pt idx="7">
                  <c:v>邵阳</c:v>
                </c:pt>
                <c:pt idx="8">
                  <c:v>湘潭</c:v>
                </c:pt>
                <c:pt idx="9">
                  <c:v>怀化</c:v>
                </c:pt>
                <c:pt idx="10">
                  <c:v>娄底</c:v>
                </c:pt>
                <c:pt idx="11">
                  <c:v>张家界</c:v>
                </c:pt>
                <c:pt idx="12">
                  <c:v>湘西州</c:v>
                </c:pt>
                <c:pt idx="13">
                  <c:v>永州</c:v>
                </c:pt>
              </c:strCache>
            </c:strRef>
          </c:cat>
          <c:val>
            <c:numRef>
              <c:f>Sheet1!$B$2:$B$15</c:f>
              <c:numCache>
                <c:formatCode>General</c:formatCode>
                <c:ptCount val="14"/>
                <c:pt idx="0">
                  <c:v>53</c:v>
                </c:pt>
                <c:pt idx="1">
                  <c:v>23</c:v>
                </c:pt>
                <c:pt idx="2">
                  <c:v>14</c:v>
                </c:pt>
                <c:pt idx="3">
                  <c:v>20</c:v>
                </c:pt>
                <c:pt idx="4">
                  <c:v>17</c:v>
                </c:pt>
                <c:pt idx="5">
                  <c:v>21</c:v>
                </c:pt>
                <c:pt idx="6">
                  <c:v>9</c:v>
                </c:pt>
                <c:pt idx="7">
                  <c:v>9</c:v>
                </c:pt>
                <c:pt idx="8">
                  <c:v>3</c:v>
                </c:pt>
                <c:pt idx="9">
                  <c:v>2</c:v>
                </c:pt>
                <c:pt idx="10">
                  <c:v>2</c:v>
                </c:pt>
                <c:pt idx="11">
                  <c:v>3</c:v>
                </c:pt>
                <c:pt idx="12">
                  <c:v>2</c:v>
                </c:pt>
                <c:pt idx="13">
                  <c:v>2</c:v>
                </c:pt>
              </c:numCache>
            </c:numRef>
          </c:val>
        </c:ser>
        <c:ser>
          <c:idx val="1"/>
          <c:order val="1"/>
          <c:tx>
            <c:strRef>
              <c:f>Sheet1!$C$1</c:f>
              <c:strCache>
                <c:ptCount val="1"/>
                <c:pt idx="0">
                  <c:v>标识个数</c:v>
                </c:pt>
              </c:strCache>
            </c:strRef>
          </c:tx>
          <c:spPr>
            <a:solidFill>
              <a:schemeClr val="accent2"/>
            </a:solidFill>
            <a:ln>
              <a:noFill/>
            </a:ln>
            <a:effectLst/>
          </c:spPr>
          <c:invertIfNegative val="0"/>
          <c:dLbls>
            <c:dLbl>
              <c:idx val="10"/>
              <c:layout>
                <c:manualLayout>
                  <c:x val="0"/>
                  <c:y val="-0.019382625231599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1.10736978716552e-16"/>
                  <c:y val="-0.022613062770199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0.00604026861597709"/>
                  <c:y val="-0.032304375385999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0"/>
                  <c:y val="-0.035534812924599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Sheet1!$A$2:$A$15</c:f>
              <c:strCache>
                <c:ptCount val="14"/>
                <c:pt idx="0">
                  <c:v>长沙</c:v>
                </c:pt>
                <c:pt idx="1">
                  <c:v>衡阳</c:v>
                </c:pt>
                <c:pt idx="2">
                  <c:v>株洲</c:v>
                </c:pt>
                <c:pt idx="3">
                  <c:v>岳阳</c:v>
                </c:pt>
                <c:pt idx="4">
                  <c:v>常德</c:v>
                </c:pt>
                <c:pt idx="5">
                  <c:v>郴州</c:v>
                </c:pt>
                <c:pt idx="6">
                  <c:v>益阳</c:v>
                </c:pt>
                <c:pt idx="7">
                  <c:v>邵阳</c:v>
                </c:pt>
                <c:pt idx="8">
                  <c:v>湘潭</c:v>
                </c:pt>
                <c:pt idx="9">
                  <c:v>怀化</c:v>
                </c:pt>
                <c:pt idx="10">
                  <c:v>娄底</c:v>
                </c:pt>
                <c:pt idx="11">
                  <c:v>张家界</c:v>
                </c:pt>
                <c:pt idx="12">
                  <c:v>湘西州</c:v>
                </c:pt>
                <c:pt idx="13">
                  <c:v>永州</c:v>
                </c:pt>
              </c:strCache>
            </c:strRef>
          </c:cat>
          <c:val>
            <c:numRef>
              <c:f>Sheet1!$C$2:$C$15</c:f>
              <c:numCache>
                <c:formatCode>General</c:formatCode>
                <c:ptCount val="14"/>
                <c:pt idx="0">
                  <c:v>244</c:v>
                </c:pt>
                <c:pt idx="1">
                  <c:v>106</c:v>
                </c:pt>
                <c:pt idx="2">
                  <c:v>93</c:v>
                </c:pt>
                <c:pt idx="3">
                  <c:v>74</c:v>
                </c:pt>
                <c:pt idx="4">
                  <c:v>73</c:v>
                </c:pt>
                <c:pt idx="5">
                  <c:v>73</c:v>
                </c:pt>
                <c:pt idx="6">
                  <c:v>36</c:v>
                </c:pt>
                <c:pt idx="7">
                  <c:v>32</c:v>
                </c:pt>
                <c:pt idx="8">
                  <c:v>20</c:v>
                </c:pt>
                <c:pt idx="9">
                  <c:v>11</c:v>
                </c:pt>
                <c:pt idx="10">
                  <c:v>9</c:v>
                </c:pt>
                <c:pt idx="11">
                  <c:v>8</c:v>
                </c:pt>
                <c:pt idx="12">
                  <c:v>2</c:v>
                </c:pt>
                <c:pt idx="13">
                  <c:v>2</c:v>
                </c:pt>
              </c:numCache>
            </c:numRef>
          </c:val>
        </c:ser>
        <c:dLbls>
          <c:showLegendKey val="0"/>
          <c:showVal val="0"/>
          <c:showCatName val="0"/>
          <c:showSerName val="0"/>
          <c:showPercent val="0"/>
          <c:showBubbleSize val="0"/>
        </c:dLbls>
        <c:gapWidth val="219"/>
        <c:overlap val="-27"/>
        <c:axId val="40359040"/>
        <c:axId val="40360576"/>
      </c:barChart>
      <c:catAx>
        <c:axId val="4035904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360576"/>
        <c:crosses val="autoZero"/>
        <c:auto val="1"/>
        <c:lblAlgn val="ctr"/>
        <c:lblOffset val="100"/>
        <c:noMultiLvlLbl val="0"/>
      </c:catAx>
      <c:valAx>
        <c:axId val="40360576"/>
        <c:scaling>
          <c:orientation val="minMax"/>
          <c:max val="26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359040"/>
        <c:crosses val="autoZero"/>
        <c:crossBetween val="between"/>
      </c:valAx>
      <c:spPr>
        <a:noFill/>
        <a:ln>
          <a:noFill/>
        </a:ln>
        <a:effectLst/>
      </c:spPr>
    </c:plotArea>
    <c:legend>
      <c:legendPos val="b"/>
      <c:legendEntry>
        <c:idx val="1"/>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723152033156944"/>
          <c:y val="0.00425336625821177"/>
          <c:w val="0.256802121983729"/>
          <c:h val="0.0958668826998884"/>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3F4F8A-B324-488D-AE90-6E24D224DDB5}">
  <ds:schemaRefs/>
</ds:datastoreItem>
</file>

<file path=docProps/app.xml><?xml version="1.0" encoding="utf-8"?>
<Properties xmlns="http://schemas.openxmlformats.org/officeDocument/2006/extended-properties" xmlns:vt="http://schemas.openxmlformats.org/officeDocument/2006/docPropsVTypes">
  <Template>Normal</Template>
  <Pages>28</Pages>
  <Words>17300</Words>
  <Characters>17688</Characters>
  <Lines>147</Lines>
  <Paragraphs>41</Paragraphs>
  <TotalTime>11</TotalTime>
  <ScaleCrop>false</ScaleCrop>
  <LinksUpToDate>false</LinksUpToDate>
  <CharactersWithSpaces>17805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2022-06-07T02:46:00Z</dcterms:created>
  <dc:creator>朱 虹旭</dc:creator>
  <cp:lastModifiedBy>周娟A</cp:lastModifiedBy>
  <cp:lastPrinted>2022-04-28T06:03:00Z</cp:lastPrinted>
  <dcterms:modified xsi:type="dcterms:W3CDTF">2022-11-04T00:53:55Z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BED3287DC3E8490DB26E2120D2C3E3F3</vt:lpwstr>
  </property>
</Properties>
</file>