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ajorEastAsia" w:hAnsiTheme="majorEastAsia" w:eastAsiaTheme="majorEastAsia" w:cstheme="majorEastAsia"/>
          <w:b/>
          <w:bCs/>
          <w:sz w:val="18"/>
          <w:szCs w:val="18"/>
        </w:rPr>
      </w:pPr>
    </w:p>
    <w:p>
      <w:pPr>
        <w:rPr>
          <w:rFonts w:ascii="Times New Roman" w:hAnsi="Times New Roman" w:eastAsia="方正小标宋简体" w:cs="Times New Roman"/>
          <w:sz w:val="36"/>
          <w:szCs w:val="36"/>
        </w:rPr>
      </w:pPr>
      <w:r>
        <w:rPr>
          <w:rFonts w:ascii="Times New Roman" w:hAnsi="Times New Roman" w:eastAsia="方正小标宋简体" w:cs="Times New Roman"/>
          <w:sz w:val="36"/>
          <w:szCs w:val="36"/>
        </w:rPr>
        <w:t>附</w:t>
      </w:r>
      <w:r>
        <w:rPr>
          <w:rFonts w:hint="eastAsia" w:ascii="Times New Roman" w:hAnsi="Times New Roman" w:eastAsia="方正小标宋简体" w:cs="Times New Roman"/>
          <w:sz w:val="36"/>
          <w:szCs w:val="36"/>
        </w:rPr>
        <w:t>件</w:t>
      </w:r>
      <w:r>
        <w:rPr>
          <w:rFonts w:ascii="Times New Roman" w:hAnsi="Times New Roman" w:eastAsia="方正小标宋简体" w:cs="Times New Roman"/>
          <w:sz w:val="36"/>
          <w:szCs w:val="36"/>
          <w:lang w:val="en"/>
        </w:rPr>
        <w:t>3</w:t>
      </w:r>
      <w:r>
        <w:rPr>
          <w:rFonts w:hint="eastAsia" w:ascii="Times New Roman" w:hAnsi="Times New Roman" w:eastAsia="方正小标宋简体" w:cs="Times New Roman"/>
          <w:sz w:val="36"/>
          <w:szCs w:val="36"/>
        </w:rPr>
        <w:t xml:space="preserve">-6  </w:t>
      </w:r>
      <w:r>
        <w:rPr>
          <w:rFonts w:ascii="Times New Roman" w:hAnsi="Times New Roman" w:eastAsia="方正小标宋简体" w:cs="Times New Roman"/>
          <w:sz w:val="36"/>
          <w:szCs w:val="36"/>
        </w:rPr>
        <w:t xml:space="preserve">  </w:t>
      </w:r>
      <w:r>
        <w:rPr>
          <w:rFonts w:hint="eastAsia" w:ascii="Times New Roman" w:hAnsi="Times New Roman" w:eastAsia="方正小标宋简体" w:cs="Times New Roman"/>
          <w:sz w:val="36"/>
          <w:szCs w:val="36"/>
        </w:rPr>
        <w:t xml:space="preserve">       </w:t>
      </w:r>
      <w:r>
        <w:rPr>
          <w:rFonts w:ascii="Times New Roman" w:hAnsi="Times New Roman" w:eastAsia="方正小标宋简体" w:cs="Times New Roman"/>
          <w:sz w:val="36"/>
          <w:szCs w:val="36"/>
        </w:rPr>
        <w:t xml:space="preserve"> </w:t>
      </w:r>
      <w:r>
        <w:rPr>
          <w:rFonts w:hint="eastAsia" w:ascii="Times New Roman" w:hAnsi="Times New Roman" w:eastAsia="方正小标宋简体" w:cs="Times New Roman"/>
          <w:sz w:val="36"/>
          <w:szCs w:val="36"/>
        </w:rPr>
        <w:t>湖南省</w:t>
      </w:r>
      <w:r>
        <w:rPr>
          <w:rFonts w:ascii="Times New Roman" w:hAnsi="Times New Roman" w:eastAsia="方正小标宋简体" w:cs="Times New Roman"/>
          <w:sz w:val="36"/>
          <w:szCs w:val="36"/>
        </w:rPr>
        <w:t>检测类装配式建筑产业基地现场</w:t>
      </w:r>
      <w:r>
        <w:rPr>
          <w:rFonts w:hint="eastAsia" w:ascii="Times New Roman" w:hAnsi="Times New Roman" w:eastAsia="方正小标宋简体" w:cs="Times New Roman"/>
          <w:sz w:val="36"/>
          <w:szCs w:val="36"/>
        </w:rPr>
        <w:t>自评表</w:t>
      </w:r>
    </w:p>
    <w:p>
      <w:pPr>
        <w:pStyle w:val="2"/>
        <w:rPr>
          <w:rFonts w:ascii="方正小标宋简体" w:hAnsi="方正小标宋简体" w:eastAsia="方正小标宋简体" w:cs="方正小标宋简体"/>
          <w:sz w:val="18"/>
          <w:szCs w:val="18"/>
        </w:rPr>
      </w:pPr>
    </w:p>
    <w:tbl>
      <w:tblPr>
        <w:tblStyle w:val="5"/>
        <w:tblW w:w="144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
        <w:gridCol w:w="550"/>
        <w:gridCol w:w="16"/>
        <w:gridCol w:w="852"/>
        <w:gridCol w:w="228"/>
        <w:gridCol w:w="862"/>
        <w:gridCol w:w="281"/>
        <w:gridCol w:w="4211"/>
        <w:gridCol w:w="78"/>
        <w:gridCol w:w="51"/>
        <w:gridCol w:w="5517"/>
        <w:gridCol w:w="201"/>
        <w:gridCol w:w="23"/>
        <w:gridCol w:w="1536"/>
        <w:gridCol w:w="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513" w:hRule="atLeast"/>
          <w:jc w:val="center"/>
        </w:trPr>
        <w:tc>
          <w:tcPr>
            <w:tcW w:w="7017" w:type="dxa"/>
            <w:gridSpan w:val="8"/>
            <w:tcBorders>
              <w:top w:val="nil"/>
              <w:left w:val="nil"/>
              <w:bottom w:val="single" w:color="auto" w:sz="4" w:space="0"/>
              <w:right w:val="nil"/>
            </w:tcBorders>
            <w:shd w:val="clear" w:color="auto" w:fill="auto"/>
            <w:noWrap/>
            <w:vAlign w:val="center"/>
          </w:tcPr>
          <w:p>
            <w:pPr>
              <w:widowControl/>
              <w:jc w:val="left"/>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企业名称：</w:t>
            </w:r>
          </w:p>
        </w:tc>
        <w:tc>
          <w:tcPr>
            <w:tcW w:w="7406" w:type="dxa"/>
            <w:gridSpan w:val="6"/>
            <w:tcBorders>
              <w:top w:val="nil"/>
              <w:left w:val="nil"/>
              <w:bottom w:val="single" w:color="auto" w:sz="4" w:space="0"/>
              <w:right w:val="nil"/>
            </w:tcBorders>
            <w:shd w:val="clear" w:color="auto" w:fill="auto"/>
            <w:noWrap/>
            <w:vAlign w:val="center"/>
          </w:tcPr>
          <w:p>
            <w:pPr>
              <w:widowControl/>
              <w:jc w:val="left"/>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市州：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412" w:hRule="atLeast"/>
          <w:jc w:val="center"/>
        </w:trPr>
        <w:tc>
          <w:tcPr>
            <w:tcW w:w="14423" w:type="dxa"/>
            <w:gridSpan w:val="1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控制项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786" w:hRule="atLeast"/>
          <w:jc w:val="center"/>
        </w:trPr>
        <w:tc>
          <w:tcPr>
            <w:tcW w:w="7095" w:type="dxa"/>
            <w:gridSpan w:val="9"/>
            <w:tcBorders>
              <w:top w:val="single" w:color="auto" w:sz="4" w:space="0"/>
              <w:left w:val="single" w:color="auto" w:sz="4" w:space="0"/>
            </w:tcBorders>
            <w:shd w:val="clear" w:color="auto" w:fill="auto"/>
            <w:noWrap/>
            <w:vAlign w:val="center"/>
          </w:tcPr>
          <w:p>
            <w:pPr>
              <w:widowControl/>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b/>
                <w:bCs/>
                <w:color w:val="000000"/>
                <w:kern w:val="0"/>
                <w:szCs w:val="21"/>
              </w:rPr>
              <w:t>要点</w:t>
            </w:r>
          </w:p>
        </w:tc>
        <w:tc>
          <w:tcPr>
            <w:tcW w:w="5568" w:type="dxa"/>
            <w:gridSpan w:val="2"/>
            <w:tcBorders>
              <w:top w:val="single" w:color="auto" w:sz="4" w:space="0"/>
            </w:tcBorders>
            <w:shd w:val="clear" w:color="auto" w:fill="auto"/>
            <w:noWrap/>
            <w:vAlign w:val="center"/>
          </w:tcPr>
          <w:p>
            <w:pPr>
              <w:widowControl/>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b/>
                <w:bCs/>
                <w:color w:val="000000"/>
                <w:kern w:val="0"/>
                <w:szCs w:val="21"/>
              </w:rPr>
              <w:t>建议提供佐证材料</w:t>
            </w:r>
          </w:p>
        </w:tc>
        <w:tc>
          <w:tcPr>
            <w:tcW w:w="1760" w:type="dxa"/>
            <w:gridSpan w:val="3"/>
            <w:tcBorders>
              <w:top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企业自评（是/否）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90" w:hRule="atLeast"/>
          <w:jc w:val="center"/>
        </w:trPr>
        <w:tc>
          <w:tcPr>
            <w:tcW w:w="7095" w:type="dxa"/>
            <w:gridSpan w:val="9"/>
            <w:shd w:val="clear" w:color="auto" w:fill="auto"/>
            <w:noWrap/>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1</w:t>
            </w:r>
            <w:r>
              <w:rPr>
                <w:rFonts w:hint="eastAsia" w:ascii="Times New Roman" w:hAnsi="Times New Roman" w:eastAsia="仿宋_GB2312" w:cs="Times New Roman"/>
                <w:szCs w:val="21"/>
              </w:rPr>
              <w:t xml:space="preserve"> </w:t>
            </w:r>
            <w:r>
              <w:rPr>
                <w:rFonts w:ascii="Times New Roman" w:hAnsi="Times New Roman" w:eastAsia="仿宋_GB2312" w:cs="Times New Roman"/>
                <w:szCs w:val="21"/>
              </w:rPr>
              <w:t>取得湖南省住房和城乡建设厅颁发的建设工程质量检测机构资质证书（应至少涵盖见证取样、地基基础、主体结构、钢结构和建筑幕墙中3项及以上资质）和湖南省技术监督局颁发的资质认定证书；</w:t>
            </w:r>
          </w:p>
        </w:tc>
        <w:tc>
          <w:tcPr>
            <w:tcW w:w="5568" w:type="dxa"/>
            <w:gridSpan w:val="2"/>
            <w:shd w:val="clear" w:color="auto" w:fill="auto"/>
            <w:noWrap/>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提供有效期内的由省厅颁发的建设工程质量检测资质证书和湖南省技术监督局颁发的计量认证证书</w:t>
            </w:r>
            <w:r>
              <w:rPr>
                <w:rFonts w:hint="eastAsia" w:ascii="Times New Roman" w:hAnsi="Times New Roman" w:eastAsia="仿宋_GB2312" w:cs="Times New Roman"/>
                <w:szCs w:val="21"/>
              </w:rPr>
              <w:t>；</w:t>
            </w:r>
          </w:p>
        </w:tc>
        <w:tc>
          <w:tcPr>
            <w:tcW w:w="1760" w:type="dxa"/>
            <w:gridSpan w:val="3"/>
            <w:shd w:val="clear" w:color="auto" w:fill="auto"/>
            <w:noWrap/>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1150" w:hRule="atLeast"/>
          <w:jc w:val="center"/>
        </w:trPr>
        <w:tc>
          <w:tcPr>
            <w:tcW w:w="7095" w:type="dxa"/>
            <w:gridSpan w:val="9"/>
            <w:shd w:val="clear" w:color="auto" w:fill="auto"/>
            <w:noWrap/>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2</w:t>
            </w:r>
            <w:r>
              <w:rPr>
                <w:rFonts w:hint="eastAsia" w:ascii="Times New Roman" w:hAnsi="Times New Roman" w:eastAsia="仿宋_GB2312" w:cs="Times New Roman"/>
                <w:szCs w:val="21"/>
              </w:rPr>
              <w:t xml:space="preserve"> </w:t>
            </w:r>
            <w:r>
              <w:rPr>
                <w:rFonts w:ascii="Times New Roman" w:hAnsi="Times New Roman" w:eastAsia="仿宋_GB2312" w:cs="Times New Roman"/>
                <w:szCs w:val="21"/>
              </w:rPr>
              <w:t>有固定的工作场所，检测试验区域能满足相应的环境要求，具有监控系统，有满足要求的样品室、档案室、设备室等设施；</w:t>
            </w:r>
          </w:p>
        </w:tc>
        <w:tc>
          <w:tcPr>
            <w:tcW w:w="5568" w:type="dxa"/>
            <w:gridSpan w:val="2"/>
            <w:shd w:val="clear" w:color="auto" w:fill="auto"/>
            <w:noWrap/>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1 提供固定资产证明；</w:t>
            </w:r>
          </w:p>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2 提供信息化监控系统、检测设备购买证明；</w:t>
            </w:r>
          </w:p>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3 可由企业所在地主管部门现场踏勘后，开具满足评价条件的相关证明</w:t>
            </w:r>
            <w:r>
              <w:rPr>
                <w:rFonts w:hint="eastAsia" w:ascii="Times New Roman" w:hAnsi="Times New Roman" w:eastAsia="仿宋_GB2312" w:cs="Times New Roman"/>
                <w:szCs w:val="21"/>
              </w:rPr>
              <w:t>；</w:t>
            </w:r>
          </w:p>
          <w:p>
            <w:pPr>
              <w:widowControl/>
              <w:jc w:val="left"/>
              <w:textAlignment w:val="center"/>
              <w:rPr>
                <w:rFonts w:eastAsia="仿宋_GB2312"/>
              </w:rPr>
            </w:pPr>
            <w:r>
              <w:rPr>
                <w:rFonts w:hint="eastAsia" w:ascii="Times New Roman" w:hAnsi="Times New Roman" w:eastAsia="仿宋_GB2312" w:cs="Times New Roman"/>
                <w:szCs w:val="21"/>
              </w:rPr>
              <w:t>（</w:t>
            </w:r>
            <w:r>
              <w:rPr>
                <w:rFonts w:ascii="Times New Roman" w:hAnsi="Times New Roman" w:eastAsia="仿宋_GB2312" w:cs="Times New Roman"/>
                <w:szCs w:val="21"/>
              </w:rPr>
              <w:t>对于1、2项材料有缺失的企业，可通过材料3进行补充证明</w:t>
            </w:r>
            <w:r>
              <w:rPr>
                <w:rFonts w:hint="eastAsia" w:ascii="Times New Roman" w:hAnsi="Times New Roman" w:eastAsia="仿宋_GB2312" w:cs="Times New Roman"/>
                <w:szCs w:val="21"/>
              </w:rPr>
              <w:t>）</w:t>
            </w:r>
          </w:p>
        </w:tc>
        <w:tc>
          <w:tcPr>
            <w:tcW w:w="1760" w:type="dxa"/>
            <w:gridSpan w:val="3"/>
            <w:shd w:val="clear" w:color="auto" w:fill="auto"/>
            <w:noWrap/>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319" w:hRule="atLeast"/>
          <w:jc w:val="center"/>
        </w:trPr>
        <w:tc>
          <w:tcPr>
            <w:tcW w:w="7095" w:type="dxa"/>
            <w:gridSpan w:val="9"/>
            <w:shd w:val="clear" w:color="auto" w:fill="auto"/>
            <w:noWrap/>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3</w:t>
            </w:r>
            <w:r>
              <w:rPr>
                <w:rFonts w:hint="eastAsia" w:ascii="Times New Roman" w:hAnsi="Times New Roman" w:eastAsia="仿宋_GB2312" w:cs="Times New Roman"/>
                <w:szCs w:val="21"/>
              </w:rPr>
              <w:t xml:space="preserve"> </w:t>
            </w:r>
            <w:r>
              <w:rPr>
                <w:rFonts w:ascii="Times New Roman" w:hAnsi="Times New Roman" w:eastAsia="仿宋_GB2312" w:cs="Times New Roman"/>
                <w:szCs w:val="21"/>
              </w:rPr>
              <w:t>企业通过质量、安全、健康体系认证，制定了完善的技术、质量、安全和档案管理制度；</w:t>
            </w:r>
          </w:p>
        </w:tc>
        <w:tc>
          <w:tcPr>
            <w:tcW w:w="5568" w:type="dxa"/>
            <w:gridSpan w:val="2"/>
            <w:shd w:val="clear" w:color="auto" w:fill="auto"/>
            <w:noWrap/>
            <w:vAlign w:val="center"/>
          </w:tcPr>
          <w:p>
            <w:pPr>
              <w:widowControl/>
              <w:textAlignment w:val="center"/>
              <w:rPr>
                <w:rFonts w:ascii="Times New Roman" w:hAnsi="Times New Roman" w:eastAsia="仿宋_GB2312" w:cs="Times New Roman"/>
              </w:rPr>
            </w:pPr>
            <w:r>
              <w:rPr>
                <w:rFonts w:hint="eastAsia" w:ascii="Times New Roman" w:hAnsi="Times New Roman" w:eastAsia="仿宋_GB2312" w:cs="Times New Roman"/>
              </w:rPr>
              <w:t xml:space="preserve">1 </w:t>
            </w:r>
            <w:r>
              <w:rPr>
                <w:rFonts w:ascii="Times New Roman" w:hAnsi="Times New Roman" w:eastAsia="仿宋_GB2312" w:cs="Times New Roman"/>
              </w:rPr>
              <w:t>提供有效期内的相关认证材料</w:t>
            </w:r>
            <w:r>
              <w:rPr>
                <w:rFonts w:hint="eastAsia" w:ascii="Times New Roman" w:hAnsi="Times New Roman" w:eastAsia="仿宋_GB2312" w:cs="Times New Roman"/>
              </w:rPr>
              <w:t>；</w:t>
            </w:r>
          </w:p>
          <w:p>
            <w:pPr>
              <w:widowControl/>
              <w:textAlignment w:val="center"/>
              <w:rPr>
                <w:rFonts w:ascii="Times New Roman" w:hAnsi="Times New Roman" w:eastAsia="仿宋_GB2312" w:cs="Times New Roman"/>
                <w:szCs w:val="21"/>
              </w:rPr>
            </w:pPr>
            <w:r>
              <w:rPr>
                <w:rFonts w:hint="eastAsia" w:ascii="Times New Roman" w:hAnsi="Times New Roman" w:eastAsia="仿宋_GB2312" w:cs="Times New Roman"/>
              </w:rPr>
              <w:t xml:space="preserve">2 </w:t>
            </w:r>
            <w:r>
              <w:rPr>
                <w:rFonts w:ascii="Times New Roman" w:hAnsi="Times New Roman" w:eastAsia="仿宋_GB2312" w:cs="Times New Roman"/>
              </w:rPr>
              <w:t>提供企业技术、质量、安全和档案管理制度，并附执行情况证明材料</w:t>
            </w:r>
            <w:r>
              <w:rPr>
                <w:rFonts w:hint="eastAsia" w:ascii="Times New Roman" w:hAnsi="Times New Roman" w:eastAsia="仿宋_GB2312" w:cs="Times New Roman"/>
              </w:rPr>
              <w:t>；</w:t>
            </w:r>
          </w:p>
        </w:tc>
        <w:tc>
          <w:tcPr>
            <w:tcW w:w="1760" w:type="dxa"/>
            <w:gridSpan w:val="3"/>
            <w:shd w:val="clear" w:color="auto" w:fill="auto"/>
            <w:noWrap/>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319" w:hRule="atLeast"/>
          <w:jc w:val="center"/>
        </w:trPr>
        <w:tc>
          <w:tcPr>
            <w:tcW w:w="7095" w:type="dxa"/>
            <w:gridSpan w:val="9"/>
            <w:shd w:val="clear" w:color="auto" w:fill="auto"/>
            <w:noWrap/>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rPr>
              <w:t>4 提供企业近3年资信情况证明，企业信誉良好，无征信不良行为记录；</w:t>
            </w:r>
          </w:p>
        </w:tc>
        <w:tc>
          <w:tcPr>
            <w:tcW w:w="5568" w:type="dxa"/>
            <w:gridSpan w:val="2"/>
            <w:shd w:val="clear" w:color="auto" w:fill="auto"/>
            <w:noWrap/>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rPr>
              <w:t>提供企业近3年资信情况证明</w:t>
            </w:r>
            <w:r>
              <w:rPr>
                <w:rFonts w:hint="eastAsia" w:ascii="Times New Roman" w:hAnsi="Times New Roman" w:eastAsia="仿宋_GB2312" w:cs="Times New Roman"/>
              </w:rPr>
              <w:t>；</w:t>
            </w:r>
          </w:p>
        </w:tc>
        <w:tc>
          <w:tcPr>
            <w:tcW w:w="1760" w:type="dxa"/>
            <w:gridSpan w:val="3"/>
            <w:shd w:val="clear" w:color="auto" w:fill="auto"/>
            <w:noWrap/>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319" w:hRule="atLeast"/>
          <w:jc w:val="center"/>
        </w:trPr>
        <w:tc>
          <w:tcPr>
            <w:tcW w:w="7095" w:type="dxa"/>
            <w:gridSpan w:val="9"/>
            <w:shd w:val="clear" w:color="auto" w:fill="auto"/>
            <w:noWrap/>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rPr>
              <w:t>5 申报当年不得发生一般及以上相关安全事故，且近3年不得发生较大相关安全和质量事故；</w:t>
            </w:r>
          </w:p>
        </w:tc>
        <w:tc>
          <w:tcPr>
            <w:tcW w:w="5568" w:type="dxa"/>
            <w:gridSpan w:val="2"/>
            <w:shd w:val="clear" w:color="auto" w:fill="auto"/>
            <w:noWrap/>
            <w:vAlign w:val="center"/>
          </w:tcPr>
          <w:p>
            <w:pPr>
              <w:pStyle w:val="2"/>
              <w:rPr>
                <w:rFonts w:ascii="Times New Roman" w:hAnsi="Times New Roman" w:eastAsia="仿宋_GB2312" w:cs="Times New Roman"/>
                <w:szCs w:val="21"/>
              </w:rPr>
            </w:pPr>
            <w:r>
              <w:rPr>
                <w:rFonts w:ascii="Times New Roman" w:hAnsi="Times New Roman" w:eastAsia="仿宋_GB2312" w:cs="Times New Roman"/>
              </w:rPr>
              <w:t>提供企业近3年无重大质量、安全、环保责任事故承诺函</w:t>
            </w:r>
            <w:r>
              <w:rPr>
                <w:rFonts w:hint="eastAsia" w:ascii="Times New Roman" w:hAnsi="Times New Roman" w:eastAsia="仿宋_GB2312" w:cs="Times New Roman"/>
              </w:rPr>
              <w:t>；</w:t>
            </w:r>
          </w:p>
        </w:tc>
        <w:tc>
          <w:tcPr>
            <w:tcW w:w="1760" w:type="dxa"/>
            <w:gridSpan w:val="3"/>
            <w:shd w:val="clear" w:color="auto" w:fill="auto"/>
            <w:noWrap/>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319" w:hRule="atLeast"/>
          <w:jc w:val="center"/>
        </w:trPr>
        <w:tc>
          <w:tcPr>
            <w:tcW w:w="7095" w:type="dxa"/>
            <w:gridSpan w:val="9"/>
            <w:shd w:val="clear" w:color="auto" w:fill="auto"/>
            <w:noWrap/>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rPr>
              <w:t>6 累计承担装配式建筑检测项目业务10项以上，且至少包含一项采用竖向预制构件项目的检测业绩；</w:t>
            </w:r>
          </w:p>
        </w:tc>
        <w:tc>
          <w:tcPr>
            <w:tcW w:w="5568" w:type="dxa"/>
            <w:gridSpan w:val="2"/>
            <w:shd w:val="clear" w:color="auto" w:fill="auto"/>
            <w:noWrap/>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1 提供相关项目的检测委托合同证明；</w:t>
            </w:r>
          </w:p>
          <w:p>
            <w:pPr>
              <w:pStyle w:val="2"/>
              <w:rPr>
                <w:rFonts w:ascii="Times New Roman" w:hAnsi="Times New Roman" w:eastAsia="仿宋_GB2312" w:cs="Times New Roman"/>
                <w:szCs w:val="21"/>
              </w:rPr>
            </w:pPr>
            <w:r>
              <w:rPr>
                <w:rFonts w:ascii="Times New Roman" w:hAnsi="Times New Roman" w:eastAsia="仿宋_GB2312" w:cs="Times New Roman"/>
                <w:szCs w:val="21"/>
              </w:rPr>
              <w:t>2 提供采用竖向预制构件项目的检测合同以及装配率计算书</w:t>
            </w:r>
            <w:r>
              <w:rPr>
                <w:rFonts w:hint="eastAsia" w:ascii="Times New Roman" w:hAnsi="Times New Roman" w:eastAsia="仿宋_GB2312" w:cs="Times New Roman"/>
                <w:szCs w:val="21"/>
              </w:rPr>
              <w:t>；</w:t>
            </w:r>
          </w:p>
        </w:tc>
        <w:tc>
          <w:tcPr>
            <w:tcW w:w="1760" w:type="dxa"/>
            <w:gridSpan w:val="3"/>
            <w:shd w:val="clear" w:color="auto" w:fill="auto"/>
            <w:noWrap/>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319" w:hRule="atLeast"/>
          <w:jc w:val="center"/>
        </w:trPr>
        <w:tc>
          <w:tcPr>
            <w:tcW w:w="7095" w:type="dxa"/>
            <w:gridSpan w:val="9"/>
            <w:shd w:val="clear" w:color="auto" w:fill="auto"/>
            <w:noWrap/>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rPr>
              <w:t>7 企业未开具不实报告和虚假报告，并提供相关承诺；</w:t>
            </w:r>
          </w:p>
        </w:tc>
        <w:tc>
          <w:tcPr>
            <w:tcW w:w="5568" w:type="dxa"/>
            <w:gridSpan w:val="2"/>
            <w:shd w:val="clear" w:color="auto" w:fill="auto"/>
            <w:noWrap/>
            <w:vAlign w:val="center"/>
          </w:tcPr>
          <w:p>
            <w:pPr>
              <w:pStyle w:val="2"/>
              <w:rPr>
                <w:rFonts w:ascii="Times New Roman" w:hAnsi="Times New Roman" w:eastAsia="仿宋_GB2312" w:cs="Times New Roman"/>
                <w:szCs w:val="21"/>
              </w:rPr>
            </w:pPr>
            <w:r>
              <w:rPr>
                <w:rFonts w:hint="eastAsia" w:ascii="Times New Roman" w:hAnsi="Times New Roman" w:eastAsia="仿宋_GB2312" w:cs="Times New Roman"/>
                <w:szCs w:val="21"/>
              </w:rPr>
              <w:t>提供相关承诺书；</w:t>
            </w:r>
          </w:p>
        </w:tc>
        <w:tc>
          <w:tcPr>
            <w:tcW w:w="1760" w:type="dxa"/>
            <w:gridSpan w:val="3"/>
            <w:shd w:val="clear" w:color="auto" w:fill="auto"/>
            <w:noWrap/>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503" w:hRule="atLeast"/>
          <w:jc w:val="center"/>
        </w:trPr>
        <w:tc>
          <w:tcPr>
            <w:tcW w:w="14423" w:type="dxa"/>
            <w:gridSpan w:val="14"/>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基础分项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749" w:hRule="atLeast"/>
          <w:jc w:val="center"/>
        </w:trPr>
        <w:tc>
          <w:tcPr>
            <w:tcW w:w="567" w:type="dxa"/>
            <w:gridSpan w:val="2"/>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序号</w:t>
            </w:r>
          </w:p>
        </w:tc>
        <w:tc>
          <w:tcPr>
            <w:tcW w:w="1958" w:type="dxa"/>
            <w:gridSpan w:val="4"/>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评分要点</w:t>
            </w:r>
          </w:p>
        </w:tc>
        <w:tc>
          <w:tcPr>
            <w:tcW w:w="4621" w:type="dxa"/>
            <w:gridSpan w:val="4"/>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评分标准</w:t>
            </w:r>
          </w:p>
        </w:tc>
        <w:tc>
          <w:tcPr>
            <w:tcW w:w="5741" w:type="dxa"/>
            <w:gridSpan w:val="3"/>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建议提供佐证材料</w:t>
            </w:r>
          </w:p>
        </w:tc>
        <w:tc>
          <w:tcPr>
            <w:tcW w:w="1536"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企业自评分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1679" w:hRule="atLeast"/>
          <w:jc w:val="center"/>
        </w:trPr>
        <w:tc>
          <w:tcPr>
            <w:tcW w:w="567" w:type="dxa"/>
            <w:gridSpan w:val="2"/>
            <w:vMerge w:val="restart"/>
            <w:shd w:val="clear" w:color="auto" w:fill="auto"/>
            <w:noWrap/>
            <w:vAlign w:val="center"/>
          </w:tcPr>
          <w:p>
            <w:pPr>
              <w:widowControl/>
              <w:jc w:val="center"/>
              <w:textAlignment w:val="center"/>
              <w:rPr>
                <w:rFonts w:ascii="Times New Roman" w:hAnsi="Times New Roman" w:eastAsia="仿宋_GB2312" w:cs="Times New Roman"/>
                <w:color w:val="000000"/>
                <w:szCs w:val="21"/>
              </w:rPr>
            </w:pPr>
            <w:r>
              <w:rPr>
                <w:rFonts w:ascii="Times New Roman" w:hAnsi="Times New Roman" w:eastAsia="仿宋_GB2312" w:cs="Times New Roman"/>
                <w:color w:val="000000"/>
                <w:kern w:val="0"/>
                <w:szCs w:val="21"/>
              </w:rPr>
              <w:t>1</w:t>
            </w:r>
          </w:p>
        </w:tc>
        <w:tc>
          <w:tcPr>
            <w:tcW w:w="868" w:type="dxa"/>
            <w:gridSpan w:val="2"/>
            <w:vMerge w:val="restart"/>
            <w:shd w:val="clear" w:color="auto" w:fill="auto"/>
            <w:vAlign w:val="center"/>
          </w:tcPr>
          <w:p>
            <w:pPr>
              <w:widowControl/>
              <w:jc w:val="center"/>
              <w:textAlignment w:val="center"/>
              <w:rPr>
                <w:rFonts w:ascii="Times New Roman" w:hAnsi="Times New Roman" w:eastAsia="仿宋_GB2312" w:cs="Times New Roman"/>
                <w:b/>
                <w:bCs/>
                <w:color w:val="000000"/>
                <w:szCs w:val="21"/>
              </w:rPr>
            </w:pPr>
            <w:r>
              <w:rPr>
                <w:rFonts w:ascii="Times New Roman" w:hAnsi="Times New Roman" w:eastAsia="仿宋_GB2312" w:cs="Times New Roman"/>
                <w:b/>
                <w:bCs/>
                <w:color w:val="000000"/>
                <w:kern w:val="0"/>
                <w:szCs w:val="21"/>
              </w:rPr>
              <w:t>技术水平（</w:t>
            </w:r>
            <w:r>
              <w:rPr>
                <w:rFonts w:hint="eastAsia" w:ascii="Times New Roman" w:hAnsi="Times New Roman" w:eastAsia="仿宋_GB2312" w:cs="Times New Roman"/>
                <w:b/>
                <w:bCs/>
                <w:color w:val="000000"/>
                <w:kern w:val="0"/>
                <w:szCs w:val="21"/>
              </w:rPr>
              <w:t>40</w:t>
            </w:r>
            <w:r>
              <w:rPr>
                <w:rFonts w:ascii="Times New Roman" w:hAnsi="Times New Roman" w:eastAsia="仿宋_GB2312" w:cs="Times New Roman"/>
                <w:b/>
                <w:bCs/>
                <w:color w:val="000000"/>
                <w:kern w:val="0"/>
                <w:szCs w:val="21"/>
              </w:rPr>
              <w:t>分）</w:t>
            </w:r>
          </w:p>
        </w:tc>
        <w:tc>
          <w:tcPr>
            <w:tcW w:w="1090" w:type="dxa"/>
            <w:gridSpan w:val="2"/>
            <w:shd w:val="clear" w:color="auto" w:fill="auto"/>
            <w:vAlign w:val="center"/>
          </w:tcPr>
          <w:p>
            <w:pPr>
              <w:widowControl/>
              <w:jc w:val="center"/>
              <w:textAlignment w:val="center"/>
              <w:rPr>
                <w:rFonts w:ascii="Times New Roman" w:hAnsi="Times New Roman" w:eastAsia="仿宋_GB2312" w:cs="Times New Roman"/>
                <w:b/>
                <w:bCs/>
                <w:color w:val="000000"/>
                <w:szCs w:val="21"/>
              </w:rPr>
            </w:pPr>
            <w:r>
              <w:rPr>
                <w:rFonts w:ascii="Times New Roman" w:hAnsi="Times New Roman" w:eastAsia="仿宋_GB2312" w:cs="Times New Roman"/>
                <w:b/>
                <w:bCs/>
                <w:color w:val="000000"/>
                <w:kern w:val="0"/>
                <w:szCs w:val="21"/>
              </w:rPr>
              <w:t>信息化应用（10分）</w:t>
            </w:r>
          </w:p>
        </w:tc>
        <w:tc>
          <w:tcPr>
            <w:tcW w:w="4621" w:type="dxa"/>
            <w:gridSpan w:val="4"/>
            <w:shd w:val="clear" w:color="auto" w:fill="auto"/>
            <w:vAlign w:val="center"/>
          </w:tcPr>
          <w:p>
            <w:pPr>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具备相关检测数据联网信息化系统至少一套，且能实现混凝土、钢筋和水泥力学数据自动采集和实时上传的，得5分；装配式检测项目全流程采用信息化管理的，得5分</w:t>
            </w:r>
            <w:r>
              <w:rPr>
                <w:rFonts w:hint="eastAsia" w:ascii="Times New Roman" w:hAnsi="Times New Roman" w:eastAsia="仿宋_GB2312" w:cs="Times New Roman"/>
                <w:szCs w:val="21"/>
              </w:rPr>
              <w:t>；</w:t>
            </w:r>
          </w:p>
        </w:tc>
        <w:tc>
          <w:tcPr>
            <w:tcW w:w="5741" w:type="dxa"/>
            <w:gridSpan w:val="3"/>
            <w:shd w:val="clear" w:color="auto" w:fill="auto"/>
            <w:vAlign w:val="center"/>
          </w:tcPr>
          <w:p>
            <w:pPr>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1 提供检测数据联网信息化系统的购买及使用证明；</w:t>
            </w:r>
          </w:p>
          <w:p>
            <w:pPr>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rPr>
              <w:t>2 提供申报当年度的检测数据上传到湖南省装配式建筑全产业链智能建造平台或同类型省级数据管理平台的证明材料；</w:t>
            </w:r>
          </w:p>
        </w:tc>
        <w:tc>
          <w:tcPr>
            <w:tcW w:w="1536" w:type="dxa"/>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1129" w:hRule="atLeast"/>
          <w:jc w:val="center"/>
        </w:trPr>
        <w:tc>
          <w:tcPr>
            <w:tcW w:w="567" w:type="dxa"/>
            <w:gridSpan w:val="2"/>
            <w:vMerge w:val="continue"/>
            <w:shd w:val="clear" w:color="auto" w:fill="auto"/>
            <w:noWrap/>
            <w:vAlign w:val="center"/>
          </w:tcPr>
          <w:p>
            <w:pPr>
              <w:widowControl/>
              <w:jc w:val="center"/>
              <w:textAlignment w:val="center"/>
              <w:rPr>
                <w:rFonts w:ascii="Times New Roman" w:hAnsi="Times New Roman" w:eastAsia="仿宋_GB2312" w:cs="Times New Roman"/>
                <w:color w:val="000000"/>
                <w:kern w:val="0"/>
                <w:szCs w:val="21"/>
              </w:rPr>
            </w:pPr>
          </w:p>
        </w:tc>
        <w:tc>
          <w:tcPr>
            <w:tcW w:w="868" w:type="dxa"/>
            <w:gridSpan w:val="2"/>
            <w:vMerge w:val="continue"/>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p>
        </w:tc>
        <w:tc>
          <w:tcPr>
            <w:tcW w:w="1090" w:type="dxa"/>
            <w:gridSpan w:val="2"/>
            <w:vMerge w:val="restart"/>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检测能力（</w:t>
            </w:r>
            <w:r>
              <w:rPr>
                <w:rFonts w:hint="eastAsia" w:ascii="Times New Roman" w:hAnsi="Times New Roman" w:eastAsia="仿宋_GB2312" w:cs="Times New Roman"/>
                <w:b/>
                <w:bCs/>
                <w:color w:val="000000"/>
                <w:kern w:val="0"/>
                <w:szCs w:val="21"/>
              </w:rPr>
              <w:t>25</w:t>
            </w:r>
            <w:r>
              <w:rPr>
                <w:rFonts w:ascii="Times New Roman" w:hAnsi="Times New Roman" w:eastAsia="仿宋_GB2312" w:cs="Times New Roman"/>
                <w:b/>
                <w:bCs/>
                <w:color w:val="000000"/>
                <w:kern w:val="0"/>
                <w:szCs w:val="21"/>
              </w:rPr>
              <w:t>分）</w:t>
            </w:r>
          </w:p>
        </w:tc>
        <w:tc>
          <w:tcPr>
            <w:tcW w:w="4621" w:type="dxa"/>
            <w:gridSpan w:val="4"/>
            <w:shd w:val="clear" w:color="auto" w:fill="auto"/>
            <w:vAlign w:val="center"/>
          </w:tcPr>
          <w:p>
            <w:pPr>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具有满足141号令中关于见证取样、地基基础、主体结构、钢结构和建筑幕墙资质要求的全部检测项目的，每一项得3分，共12分；</w:t>
            </w:r>
          </w:p>
        </w:tc>
        <w:tc>
          <w:tcPr>
            <w:tcW w:w="5741" w:type="dxa"/>
            <w:gridSpan w:val="3"/>
            <w:vMerge w:val="restart"/>
            <w:shd w:val="clear" w:color="auto" w:fill="auto"/>
            <w:vAlign w:val="center"/>
          </w:tcPr>
          <w:p>
            <w:pPr>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rPr>
              <w:t>提供对应检测能力证明文件及项目检测实施文件；</w:t>
            </w:r>
          </w:p>
        </w:tc>
        <w:tc>
          <w:tcPr>
            <w:tcW w:w="1536" w:type="dxa"/>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3108" w:hRule="atLeast"/>
          <w:jc w:val="center"/>
        </w:trPr>
        <w:tc>
          <w:tcPr>
            <w:tcW w:w="567" w:type="dxa"/>
            <w:gridSpan w:val="2"/>
            <w:vMerge w:val="continue"/>
            <w:shd w:val="clear" w:color="auto" w:fill="auto"/>
            <w:noWrap/>
            <w:vAlign w:val="center"/>
          </w:tcPr>
          <w:p>
            <w:pPr>
              <w:widowControl/>
              <w:jc w:val="left"/>
              <w:textAlignment w:val="center"/>
              <w:rPr>
                <w:rFonts w:ascii="Times New Roman" w:hAnsi="Times New Roman" w:eastAsia="仿宋_GB2312" w:cs="Times New Roman"/>
                <w:szCs w:val="21"/>
              </w:rPr>
            </w:pPr>
          </w:p>
        </w:tc>
        <w:tc>
          <w:tcPr>
            <w:tcW w:w="868" w:type="dxa"/>
            <w:gridSpan w:val="2"/>
            <w:vMerge w:val="continue"/>
            <w:shd w:val="clear" w:color="auto" w:fill="auto"/>
            <w:vAlign w:val="center"/>
          </w:tcPr>
          <w:p>
            <w:pPr>
              <w:widowControl/>
              <w:jc w:val="left"/>
              <w:textAlignment w:val="center"/>
              <w:rPr>
                <w:rFonts w:ascii="Times New Roman" w:hAnsi="Times New Roman" w:eastAsia="仿宋_GB2312" w:cs="Times New Roman"/>
                <w:szCs w:val="21"/>
              </w:rPr>
            </w:pPr>
          </w:p>
        </w:tc>
        <w:tc>
          <w:tcPr>
            <w:tcW w:w="1090" w:type="dxa"/>
            <w:gridSpan w:val="2"/>
            <w:vMerge w:val="continue"/>
            <w:shd w:val="clear" w:color="auto" w:fill="auto"/>
            <w:vAlign w:val="center"/>
          </w:tcPr>
          <w:p>
            <w:pPr>
              <w:widowControl/>
              <w:jc w:val="left"/>
              <w:textAlignment w:val="center"/>
              <w:rPr>
                <w:rFonts w:ascii="Times New Roman" w:hAnsi="Times New Roman" w:eastAsia="仿宋_GB2312" w:cs="Times New Roman"/>
                <w:szCs w:val="21"/>
              </w:rPr>
            </w:pPr>
          </w:p>
        </w:tc>
        <w:tc>
          <w:tcPr>
            <w:tcW w:w="4621" w:type="dxa"/>
            <w:gridSpan w:val="4"/>
            <w:shd w:val="clear" w:color="auto" w:fill="auto"/>
            <w:vAlign w:val="center"/>
          </w:tcPr>
          <w:p>
            <w:pPr>
              <w:spacing w:line="360" w:lineRule="exact"/>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具备装配式建筑接头型式检验的检测能力，得3分；</w:t>
            </w:r>
          </w:p>
          <w:p>
            <w:pPr>
              <w:spacing w:line="360" w:lineRule="exact"/>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具备灌浆料型式检验的检测能力的，得1分；</w:t>
            </w:r>
          </w:p>
          <w:p>
            <w:pPr>
              <w:spacing w:line="360" w:lineRule="exact"/>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具备装配式建筑现场喷水试验能力的，每一项得1分；</w:t>
            </w:r>
          </w:p>
          <w:p>
            <w:pPr>
              <w:spacing w:line="360" w:lineRule="exact"/>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具备室内环境污染物浓度检测能力的，得2分；</w:t>
            </w:r>
          </w:p>
          <w:p>
            <w:pPr>
              <w:spacing w:line="360" w:lineRule="exact"/>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根据绿色建材评价标准，具备相应绿色建材品质属性检测能力的，每一类得1分，共6分</w:t>
            </w:r>
            <w:r>
              <w:rPr>
                <w:rFonts w:hint="eastAsia" w:ascii="Times New Roman" w:hAnsi="Times New Roman" w:eastAsia="仿宋_GB2312" w:cs="Times New Roman"/>
                <w:szCs w:val="21"/>
              </w:rPr>
              <w:t>；</w:t>
            </w:r>
          </w:p>
        </w:tc>
        <w:tc>
          <w:tcPr>
            <w:tcW w:w="5741" w:type="dxa"/>
            <w:gridSpan w:val="3"/>
            <w:vMerge w:val="continue"/>
            <w:shd w:val="clear" w:color="auto" w:fill="auto"/>
            <w:vAlign w:val="center"/>
          </w:tcPr>
          <w:p>
            <w:pPr>
              <w:spacing w:line="360" w:lineRule="exact"/>
              <w:jc w:val="left"/>
              <w:textAlignment w:val="center"/>
              <w:rPr>
                <w:rFonts w:ascii="Times New Roman" w:hAnsi="Times New Roman" w:eastAsia="仿宋_GB2312" w:cs="Times New Roman"/>
                <w:szCs w:val="21"/>
              </w:rPr>
            </w:pPr>
          </w:p>
        </w:tc>
        <w:tc>
          <w:tcPr>
            <w:tcW w:w="1536" w:type="dxa"/>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1425" w:hRule="atLeast"/>
          <w:jc w:val="center"/>
        </w:trPr>
        <w:tc>
          <w:tcPr>
            <w:tcW w:w="567" w:type="dxa"/>
            <w:gridSpan w:val="2"/>
            <w:vMerge w:val="continue"/>
            <w:shd w:val="clear" w:color="auto" w:fill="auto"/>
            <w:noWrap/>
            <w:vAlign w:val="center"/>
          </w:tcPr>
          <w:p>
            <w:pPr>
              <w:widowControl/>
              <w:jc w:val="center"/>
              <w:textAlignment w:val="center"/>
              <w:rPr>
                <w:rFonts w:ascii="Times New Roman" w:hAnsi="Times New Roman" w:eastAsia="仿宋_GB2312" w:cs="Times New Roman"/>
                <w:color w:val="000000"/>
                <w:kern w:val="0"/>
                <w:szCs w:val="21"/>
              </w:rPr>
            </w:pPr>
          </w:p>
        </w:tc>
        <w:tc>
          <w:tcPr>
            <w:tcW w:w="868" w:type="dxa"/>
            <w:gridSpan w:val="2"/>
            <w:vMerge w:val="continue"/>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p>
        </w:tc>
        <w:tc>
          <w:tcPr>
            <w:tcW w:w="1090" w:type="dxa"/>
            <w:gridSpan w:val="2"/>
            <w:shd w:val="clear" w:color="auto" w:fill="auto"/>
            <w:vAlign w:val="center"/>
          </w:tcPr>
          <w:p>
            <w:pPr>
              <w:widowControl/>
              <w:jc w:val="center"/>
              <w:textAlignment w:val="center"/>
              <w:rPr>
                <w:rFonts w:ascii="Times New Roman" w:hAnsi="Times New Roman" w:eastAsia="仿宋_GB2312" w:cs="Times New Roman"/>
                <w:b/>
                <w:bCs/>
                <w:color w:val="000000"/>
                <w:szCs w:val="21"/>
              </w:rPr>
            </w:pPr>
            <w:r>
              <w:rPr>
                <w:rFonts w:ascii="Times New Roman" w:hAnsi="Times New Roman" w:eastAsia="仿宋_GB2312" w:cs="Times New Roman"/>
                <w:b/>
                <w:bCs/>
                <w:color w:val="000000"/>
                <w:kern w:val="0"/>
                <w:szCs w:val="21"/>
              </w:rPr>
              <w:t>体系化建设（5分）</w:t>
            </w:r>
          </w:p>
        </w:tc>
        <w:tc>
          <w:tcPr>
            <w:tcW w:w="4621" w:type="dxa"/>
            <w:gridSpan w:val="4"/>
            <w:shd w:val="clear" w:color="auto" w:fill="auto"/>
            <w:vAlign w:val="center"/>
          </w:tcPr>
          <w:p>
            <w:pPr>
              <w:spacing w:line="360" w:lineRule="exact"/>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主编或参编过2本装配式建筑省级或团体技术标准、规范及标准图集，得3分，每多出1本，加1分，总得分不大于5分</w:t>
            </w:r>
            <w:r>
              <w:rPr>
                <w:rFonts w:hint="eastAsia" w:ascii="Times New Roman" w:hAnsi="Times New Roman" w:eastAsia="仿宋_GB2312" w:cs="Times New Roman"/>
                <w:szCs w:val="21"/>
              </w:rPr>
              <w:t>；</w:t>
            </w:r>
          </w:p>
        </w:tc>
        <w:tc>
          <w:tcPr>
            <w:tcW w:w="5741" w:type="dxa"/>
            <w:gridSpan w:val="3"/>
            <w:shd w:val="clear" w:color="auto" w:fill="auto"/>
            <w:vAlign w:val="center"/>
          </w:tcPr>
          <w:p>
            <w:pPr>
              <w:spacing w:line="360" w:lineRule="exact"/>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提供主参编单位中体现企业名称的已发布装配式建筑省级或团体技术标准、规范及标准图集，提交标准、规范、图集的封面及扉页证明</w:t>
            </w:r>
            <w:r>
              <w:rPr>
                <w:rFonts w:hint="eastAsia" w:ascii="Times New Roman" w:hAnsi="Times New Roman" w:eastAsia="仿宋_GB2312" w:cs="Times New Roman"/>
                <w:szCs w:val="21"/>
              </w:rPr>
              <w:t>；</w:t>
            </w:r>
          </w:p>
        </w:tc>
        <w:tc>
          <w:tcPr>
            <w:tcW w:w="1536" w:type="dxa"/>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544" w:hRule="atLeast"/>
          <w:jc w:val="center"/>
        </w:trPr>
        <w:tc>
          <w:tcPr>
            <w:tcW w:w="566" w:type="dxa"/>
            <w:gridSpan w:val="2"/>
            <w:vMerge w:val="restart"/>
            <w:shd w:val="clear" w:color="auto" w:fill="auto"/>
            <w:noWrap/>
            <w:vAlign w:val="center"/>
          </w:tcPr>
          <w:p>
            <w:pPr>
              <w:widowControl/>
              <w:jc w:val="center"/>
              <w:textAlignment w:val="center"/>
              <w:rPr>
                <w:rFonts w:ascii="Times New Roman" w:hAnsi="Times New Roman" w:eastAsia="仿宋_GB2312" w:cs="Times New Roman"/>
                <w:szCs w:val="21"/>
              </w:rPr>
            </w:pPr>
            <w:r>
              <w:rPr>
                <w:rFonts w:ascii="Times New Roman" w:hAnsi="Times New Roman" w:eastAsia="仿宋_GB2312" w:cs="Times New Roman"/>
                <w:kern w:val="0"/>
                <w:szCs w:val="21"/>
              </w:rPr>
              <w:t>2</w:t>
            </w:r>
          </w:p>
        </w:tc>
        <w:tc>
          <w:tcPr>
            <w:tcW w:w="1080" w:type="dxa"/>
            <w:gridSpan w:val="2"/>
            <w:vMerge w:val="restart"/>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管理</w:t>
            </w:r>
          </w:p>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能力</w:t>
            </w:r>
          </w:p>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color w:val="000000"/>
                <w:kern w:val="0"/>
                <w:szCs w:val="21"/>
              </w:rPr>
              <w:t>（25分）</w:t>
            </w:r>
          </w:p>
        </w:tc>
        <w:tc>
          <w:tcPr>
            <w:tcW w:w="1143" w:type="dxa"/>
            <w:gridSpan w:val="2"/>
            <w:vMerge w:val="restart"/>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管理体系</w:t>
            </w:r>
          </w:p>
          <w:p>
            <w:pPr>
              <w:jc w:val="center"/>
              <w:textAlignment w:val="center"/>
              <w:rPr>
                <w:rFonts w:ascii="Times New Roman" w:hAnsi="Times New Roman" w:eastAsia="仿宋_GB2312" w:cs="Times New Roman"/>
                <w:szCs w:val="21"/>
              </w:rPr>
            </w:pPr>
            <w:r>
              <w:rPr>
                <w:rFonts w:ascii="Times New Roman" w:hAnsi="Times New Roman" w:eastAsia="仿宋_GB2312" w:cs="Times New Roman"/>
                <w:b/>
                <w:bCs/>
                <w:color w:val="000000"/>
                <w:kern w:val="0"/>
                <w:szCs w:val="21"/>
              </w:rPr>
              <w:t>（15分）</w:t>
            </w:r>
          </w:p>
        </w:tc>
        <w:tc>
          <w:tcPr>
            <w:tcW w:w="4340" w:type="dxa"/>
            <w:gridSpan w:val="3"/>
            <w:shd w:val="clear" w:color="auto" w:fill="auto"/>
            <w:vAlign w:val="center"/>
          </w:tcPr>
          <w:p>
            <w:pPr>
              <w:pStyle w:val="2"/>
              <w:spacing w:line="360" w:lineRule="exact"/>
              <w:rPr>
                <w:rFonts w:ascii="Times New Roman" w:hAnsi="Times New Roman" w:eastAsia="仿宋_GB2312" w:cs="Times New Roman"/>
                <w:szCs w:val="21"/>
              </w:rPr>
            </w:pPr>
            <w:r>
              <w:rPr>
                <w:rFonts w:ascii="Times New Roman" w:hAnsi="Times New Roman" w:eastAsia="仿宋_GB2312" w:cs="Times New Roman"/>
                <w:szCs w:val="21"/>
              </w:rPr>
              <w:t>企业通过CNAS国家实验室认可的，得5分</w:t>
            </w:r>
            <w:r>
              <w:rPr>
                <w:rFonts w:hint="eastAsia" w:ascii="Times New Roman" w:hAnsi="Times New Roman" w:eastAsia="仿宋_GB2312" w:cs="Times New Roman"/>
                <w:szCs w:val="21"/>
              </w:rPr>
              <w:t>；</w:t>
            </w:r>
          </w:p>
        </w:tc>
        <w:tc>
          <w:tcPr>
            <w:tcW w:w="5718" w:type="dxa"/>
            <w:gridSpan w:val="2"/>
            <w:shd w:val="clear" w:color="auto" w:fill="auto"/>
            <w:vAlign w:val="center"/>
          </w:tcPr>
          <w:p>
            <w:pPr>
              <w:pStyle w:val="2"/>
              <w:spacing w:line="360" w:lineRule="exact"/>
              <w:rPr>
                <w:rFonts w:ascii="Times New Roman" w:hAnsi="Times New Roman" w:eastAsia="仿宋_GB2312" w:cs="Times New Roman"/>
                <w:szCs w:val="21"/>
              </w:rPr>
            </w:pPr>
            <w:r>
              <w:rPr>
                <w:rFonts w:ascii="Times New Roman" w:hAnsi="Times New Roman" w:eastAsia="仿宋_GB2312" w:cs="Times New Roman"/>
                <w:szCs w:val="21"/>
              </w:rPr>
              <w:t>提供有效期内的相关认证材料</w:t>
            </w:r>
            <w:r>
              <w:rPr>
                <w:rFonts w:hint="eastAsia" w:ascii="Times New Roman" w:hAnsi="Times New Roman" w:eastAsia="仿宋_GB2312" w:cs="Times New Roman"/>
                <w:szCs w:val="21"/>
              </w:rPr>
              <w:t>；</w:t>
            </w:r>
          </w:p>
        </w:tc>
        <w:tc>
          <w:tcPr>
            <w:tcW w:w="1577" w:type="dxa"/>
            <w:gridSpan w:val="3"/>
            <w:shd w:val="clear" w:color="auto" w:fill="auto"/>
            <w:vAlign w:val="center"/>
          </w:tcPr>
          <w:p>
            <w:pPr>
              <w:pStyle w:val="2"/>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484" w:hRule="atLeast"/>
          <w:jc w:val="center"/>
        </w:trPr>
        <w:tc>
          <w:tcPr>
            <w:tcW w:w="566" w:type="dxa"/>
            <w:gridSpan w:val="2"/>
            <w:vMerge w:val="continue"/>
            <w:shd w:val="clear" w:color="auto" w:fill="auto"/>
            <w:noWrap/>
            <w:vAlign w:val="center"/>
          </w:tcPr>
          <w:p>
            <w:pPr>
              <w:widowControl/>
              <w:jc w:val="center"/>
              <w:textAlignment w:val="center"/>
              <w:rPr>
                <w:rFonts w:ascii="Times New Roman" w:hAnsi="Times New Roman" w:eastAsia="仿宋_GB2312" w:cs="Times New Roman"/>
                <w:kern w:val="0"/>
                <w:szCs w:val="21"/>
              </w:rPr>
            </w:pPr>
          </w:p>
        </w:tc>
        <w:tc>
          <w:tcPr>
            <w:tcW w:w="1080" w:type="dxa"/>
            <w:gridSpan w:val="2"/>
            <w:vMerge w:val="continue"/>
            <w:shd w:val="clear" w:color="auto" w:fill="auto"/>
            <w:vAlign w:val="center"/>
          </w:tcPr>
          <w:p>
            <w:pPr>
              <w:widowControl/>
              <w:jc w:val="center"/>
              <w:textAlignment w:val="center"/>
              <w:rPr>
                <w:rFonts w:ascii="Times New Roman" w:hAnsi="Times New Roman" w:eastAsia="仿宋_GB2312" w:cs="Times New Roman"/>
                <w:b/>
                <w:bCs/>
                <w:kern w:val="0"/>
                <w:szCs w:val="21"/>
              </w:rPr>
            </w:pPr>
          </w:p>
        </w:tc>
        <w:tc>
          <w:tcPr>
            <w:tcW w:w="1143" w:type="dxa"/>
            <w:gridSpan w:val="2"/>
            <w:vMerge w:val="continue"/>
            <w:shd w:val="clear" w:color="auto" w:fill="auto"/>
            <w:vAlign w:val="center"/>
          </w:tcPr>
          <w:p>
            <w:pPr>
              <w:pStyle w:val="2"/>
              <w:rPr>
                <w:rFonts w:ascii="Times New Roman" w:hAnsi="Times New Roman" w:eastAsia="仿宋_GB2312" w:cs="Times New Roman"/>
                <w:b/>
                <w:bCs/>
                <w:kern w:val="0"/>
                <w:szCs w:val="21"/>
                <w:highlight w:val="yellow"/>
              </w:rPr>
            </w:pPr>
          </w:p>
        </w:tc>
        <w:tc>
          <w:tcPr>
            <w:tcW w:w="4340" w:type="dxa"/>
            <w:gridSpan w:val="3"/>
            <w:shd w:val="clear" w:color="auto" w:fill="auto"/>
            <w:vAlign w:val="center"/>
          </w:tcPr>
          <w:p>
            <w:pPr>
              <w:spacing w:line="360" w:lineRule="exact"/>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开展检测对比活动、能力验证及定期内审评审，得5分</w:t>
            </w:r>
            <w:r>
              <w:rPr>
                <w:rFonts w:hint="eastAsia" w:ascii="Times New Roman" w:hAnsi="Times New Roman" w:eastAsia="仿宋_GB2312" w:cs="Times New Roman"/>
                <w:szCs w:val="21"/>
              </w:rPr>
              <w:t>；</w:t>
            </w:r>
          </w:p>
        </w:tc>
        <w:tc>
          <w:tcPr>
            <w:tcW w:w="5718" w:type="dxa"/>
            <w:gridSpan w:val="2"/>
            <w:shd w:val="clear" w:color="auto" w:fill="auto"/>
            <w:vAlign w:val="center"/>
          </w:tcPr>
          <w:p>
            <w:pPr>
              <w:spacing w:line="360" w:lineRule="exact"/>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提供开展检测对比活动及定期内审评审的证明材料，如活动通知、会议纪要等</w:t>
            </w:r>
            <w:r>
              <w:rPr>
                <w:rFonts w:hint="eastAsia" w:ascii="Times New Roman" w:hAnsi="Times New Roman" w:eastAsia="仿宋_GB2312" w:cs="Times New Roman"/>
                <w:szCs w:val="21"/>
              </w:rPr>
              <w:t>；</w:t>
            </w:r>
          </w:p>
        </w:tc>
        <w:tc>
          <w:tcPr>
            <w:tcW w:w="1577" w:type="dxa"/>
            <w:gridSpan w:val="3"/>
            <w:shd w:val="clear" w:color="auto" w:fill="auto"/>
            <w:vAlign w:val="center"/>
          </w:tcPr>
          <w:p>
            <w:pPr>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970" w:hRule="atLeast"/>
          <w:jc w:val="center"/>
        </w:trPr>
        <w:tc>
          <w:tcPr>
            <w:tcW w:w="566" w:type="dxa"/>
            <w:gridSpan w:val="2"/>
            <w:vMerge w:val="continue"/>
            <w:shd w:val="clear" w:color="auto" w:fill="auto"/>
            <w:noWrap/>
            <w:vAlign w:val="center"/>
          </w:tcPr>
          <w:p>
            <w:pPr>
              <w:widowControl/>
              <w:jc w:val="center"/>
              <w:textAlignment w:val="center"/>
              <w:rPr>
                <w:rFonts w:ascii="Times New Roman" w:hAnsi="Times New Roman" w:eastAsia="仿宋_GB2312" w:cs="Times New Roman"/>
                <w:kern w:val="0"/>
                <w:szCs w:val="21"/>
              </w:rPr>
            </w:pPr>
          </w:p>
        </w:tc>
        <w:tc>
          <w:tcPr>
            <w:tcW w:w="1080" w:type="dxa"/>
            <w:gridSpan w:val="2"/>
            <w:vMerge w:val="continue"/>
            <w:shd w:val="clear" w:color="auto" w:fill="auto"/>
            <w:vAlign w:val="center"/>
          </w:tcPr>
          <w:p>
            <w:pPr>
              <w:widowControl/>
              <w:jc w:val="center"/>
              <w:textAlignment w:val="center"/>
              <w:rPr>
                <w:rFonts w:ascii="Times New Roman" w:hAnsi="Times New Roman" w:eastAsia="仿宋_GB2312" w:cs="Times New Roman"/>
                <w:b/>
                <w:bCs/>
                <w:kern w:val="0"/>
                <w:szCs w:val="21"/>
              </w:rPr>
            </w:pPr>
          </w:p>
        </w:tc>
        <w:tc>
          <w:tcPr>
            <w:tcW w:w="1143" w:type="dxa"/>
            <w:gridSpan w:val="2"/>
            <w:vMerge w:val="restart"/>
            <w:shd w:val="clear" w:color="auto" w:fill="auto"/>
            <w:vAlign w:val="center"/>
          </w:tcPr>
          <w:p>
            <w:pPr>
              <w:pStyle w:val="2"/>
              <w:rPr>
                <w:rFonts w:ascii="Times New Roman" w:hAnsi="Times New Roman" w:eastAsia="仿宋_GB2312" w:cs="Times New Roman"/>
                <w:b/>
                <w:bCs/>
                <w:kern w:val="0"/>
                <w:szCs w:val="21"/>
                <w:highlight w:val="yellow"/>
              </w:rPr>
            </w:pPr>
            <w:r>
              <w:rPr>
                <w:rFonts w:ascii="Times New Roman" w:hAnsi="Times New Roman" w:eastAsia="仿宋_GB2312" w:cs="Times New Roman"/>
                <w:b/>
                <w:bCs/>
                <w:color w:val="000000"/>
                <w:kern w:val="0"/>
                <w:szCs w:val="21"/>
              </w:rPr>
              <w:t>管理能力（10分）</w:t>
            </w:r>
          </w:p>
        </w:tc>
        <w:tc>
          <w:tcPr>
            <w:tcW w:w="4340" w:type="dxa"/>
            <w:gridSpan w:val="3"/>
            <w:shd w:val="clear" w:color="auto" w:fill="auto"/>
            <w:vAlign w:val="center"/>
          </w:tcPr>
          <w:p>
            <w:pPr>
              <w:spacing w:line="360" w:lineRule="exact"/>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技术总负责人应具有高级职称或一级注册结构工程师执业资格，得2分</w:t>
            </w:r>
            <w:r>
              <w:rPr>
                <w:rFonts w:hint="eastAsia" w:ascii="Times New Roman" w:hAnsi="Times New Roman" w:eastAsia="仿宋_GB2312" w:cs="Times New Roman"/>
                <w:szCs w:val="21"/>
              </w:rPr>
              <w:t>；</w:t>
            </w:r>
          </w:p>
        </w:tc>
        <w:tc>
          <w:tcPr>
            <w:tcW w:w="5718" w:type="dxa"/>
            <w:gridSpan w:val="2"/>
            <w:shd w:val="clear" w:color="auto" w:fill="auto"/>
            <w:vAlign w:val="center"/>
          </w:tcPr>
          <w:p>
            <w:pPr>
              <w:spacing w:line="360" w:lineRule="exact"/>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1 提供企业总技术负责人的劳动合同、社保证明或工作证明等资料</w:t>
            </w:r>
            <w:r>
              <w:rPr>
                <w:rFonts w:hint="eastAsia" w:ascii="Times New Roman" w:hAnsi="Times New Roman" w:eastAsia="仿宋_GB2312" w:cs="Times New Roman"/>
                <w:szCs w:val="21"/>
              </w:rPr>
              <w:t>；</w:t>
            </w:r>
          </w:p>
          <w:p>
            <w:pPr>
              <w:spacing w:line="360" w:lineRule="exact"/>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2 提供企业总技术负责人的高级工程师职称或一级注册结构工程师执业资格证书</w:t>
            </w:r>
            <w:r>
              <w:rPr>
                <w:rFonts w:hint="eastAsia" w:ascii="Times New Roman" w:hAnsi="Times New Roman" w:eastAsia="仿宋_GB2312" w:cs="Times New Roman"/>
                <w:szCs w:val="21"/>
              </w:rPr>
              <w:t>；</w:t>
            </w:r>
          </w:p>
        </w:tc>
        <w:tc>
          <w:tcPr>
            <w:tcW w:w="1577" w:type="dxa"/>
            <w:gridSpan w:val="3"/>
            <w:shd w:val="clear" w:color="auto" w:fill="auto"/>
            <w:vAlign w:val="center"/>
          </w:tcPr>
          <w:p>
            <w:pPr>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397" w:hRule="atLeast"/>
          <w:jc w:val="center"/>
        </w:trPr>
        <w:tc>
          <w:tcPr>
            <w:tcW w:w="566" w:type="dxa"/>
            <w:gridSpan w:val="2"/>
            <w:vMerge w:val="continue"/>
            <w:shd w:val="clear" w:color="auto" w:fill="auto"/>
            <w:noWrap/>
            <w:vAlign w:val="center"/>
          </w:tcPr>
          <w:p>
            <w:pPr>
              <w:widowControl/>
              <w:jc w:val="center"/>
              <w:textAlignment w:val="center"/>
              <w:rPr>
                <w:rFonts w:ascii="Times New Roman" w:hAnsi="Times New Roman" w:eastAsia="仿宋_GB2312" w:cs="Times New Roman"/>
                <w:kern w:val="0"/>
                <w:szCs w:val="21"/>
              </w:rPr>
            </w:pPr>
          </w:p>
        </w:tc>
        <w:tc>
          <w:tcPr>
            <w:tcW w:w="1080" w:type="dxa"/>
            <w:gridSpan w:val="2"/>
            <w:vMerge w:val="continue"/>
            <w:shd w:val="clear" w:color="auto" w:fill="auto"/>
            <w:vAlign w:val="center"/>
          </w:tcPr>
          <w:p>
            <w:pPr>
              <w:widowControl/>
              <w:jc w:val="center"/>
              <w:textAlignment w:val="center"/>
              <w:rPr>
                <w:rFonts w:ascii="Times New Roman" w:hAnsi="Times New Roman" w:eastAsia="仿宋_GB2312" w:cs="Times New Roman"/>
                <w:b/>
                <w:bCs/>
                <w:kern w:val="0"/>
                <w:szCs w:val="21"/>
              </w:rPr>
            </w:pPr>
          </w:p>
        </w:tc>
        <w:tc>
          <w:tcPr>
            <w:tcW w:w="1143" w:type="dxa"/>
            <w:gridSpan w:val="2"/>
            <w:vMerge w:val="continue"/>
            <w:shd w:val="clear" w:color="auto" w:fill="auto"/>
            <w:vAlign w:val="center"/>
          </w:tcPr>
          <w:p>
            <w:pPr>
              <w:pStyle w:val="2"/>
              <w:rPr>
                <w:rFonts w:ascii="Times New Roman" w:hAnsi="Times New Roman" w:eastAsia="仿宋_GB2312" w:cs="Times New Roman"/>
                <w:b/>
                <w:bCs/>
                <w:kern w:val="0"/>
                <w:szCs w:val="21"/>
                <w:highlight w:val="yellow"/>
              </w:rPr>
            </w:pPr>
          </w:p>
        </w:tc>
        <w:tc>
          <w:tcPr>
            <w:tcW w:w="4340" w:type="dxa"/>
            <w:gridSpan w:val="3"/>
            <w:shd w:val="clear" w:color="auto" w:fill="auto"/>
            <w:vAlign w:val="center"/>
          </w:tcPr>
          <w:p>
            <w:pPr>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各专业技术负责人应有岩土、结构、材料、电气、暖通和化学等专业高级以上技术职称或一级注册执业资格，得5分，每有一个专业不满足，扣1分</w:t>
            </w:r>
            <w:r>
              <w:rPr>
                <w:rFonts w:hint="eastAsia" w:ascii="Times New Roman" w:hAnsi="Times New Roman" w:eastAsia="仿宋_GB2312" w:cs="Times New Roman"/>
                <w:szCs w:val="21"/>
              </w:rPr>
              <w:t>；</w:t>
            </w:r>
          </w:p>
        </w:tc>
        <w:tc>
          <w:tcPr>
            <w:tcW w:w="5718" w:type="dxa"/>
            <w:gridSpan w:val="2"/>
            <w:shd w:val="clear" w:color="auto" w:fill="auto"/>
            <w:vAlign w:val="center"/>
          </w:tcPr>
          <w:p>
            <w:pPr>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1 提供企业各专业技术负责人的劳动合同、社保证明或工作证明等资料</w:t>
            </w:r>
            <w:r>
              <w:rPr>
                <w:rFonts w:hint="eastAsia" w:ascii="Times New Roman" w:hAnsi="Times New Roman" w:eastAsia="仿宋_GB2312" w:cs="Times New Roman"/>
                <w:szCs w:val="21"/>
              </w:rPr>
              <w:t>；</w:t>
            </w:r>
          </w:p>
          <w:p>
            <w:pPr>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2 提供企业各专业技术负责人的中级以上工程师职称或一级注册执业资格证书</w:t>
            </w:r>
            <w:r>
              <w:rPr>
                <w:rFonts w:hint="eastAsia" w:ascii="Times New Roman" w:hAnsi="Times New Roman" w:eastAsia="仿宋_GB2312" w:cs="Times New Roman"/>
                <w:szCs w:val="21"/>
              </w:rPr>
              <w:t>；</w:t>
            </w:r>
          </w:p>
        </w:tc>
        <w:tc>
          <w:tcPr>
            <w:tcW w:w="1577" w:type="dxa"/>
            <w:gridSpan w:val="3"/>
            <w:shd w:val="clear" w:color="auto" w:fill="auto"/>
            <w:vAlign w:val="center"/>
          </w:tcPr>
          <w:p>
            <w:pPr>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1138" w:hRule="atLeast"/>
          <w:jc w:val="center"/>
        </w:trPr>
        <w:tc>
          <w:tcPr>
            <w:tcW w:w="566" w:type="dxa"/>
            <w:gridSpan w:val="2"/>
            <w:vMerge w:val="restart"/>
            <w:shd w:val="clear" w:color="auto" w:fill="auto"/>
            <w:noWrap/>
            <w:vAlign w:val="center"/>
          </w:tcPr>
          <w:p>
            <w:pPr>
              <w:widowControl/>
              <w:jc w:val="center"/>
              <w:textAlignment w:val="center"/>
              <w:rPr>
                <w:rFonts w:ascii="Times New Roman" w:hAnsi="Times New Roman" w:eastAsia="仿宋_GB2312" w:cs="Times New Roman"/>
                <w:szCs w:val="21"/>
              </w:rPr>
            </w:pPr>
            <w:r>
              <w:rPr>
                <w:rFonts w:ascii="Times New Roman" w:hAnsi="Times New Roman" w:eastAsia="仿宋_GB2312" w:cs="Times New Roman"/>
                <w:kern w:val="0"/>
                <w:szCs w:val="21"/>
              </w:rPr>
              <w:t>3</w:t>
            </w:r>
          </w:p>
        </w:tc>
        <w:tc>
          <w:tcPr>
            <w:tcW w:w="1080" w:type="dxa"/>
            <w:gridSpan w:val="2"/>
            <w:vMerge w:val="restart"/>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工程</w:t>
            </w:r>
          </w:p>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业绩</w:t>
            </w:r>
          </w:p>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color w:val="000000"/>
                <w:kern w:val="0"/>
                <w:szCs w:val="21"/>
              </w:rPr>
              <w:t>（</w:t>
            </w:r>
            <w:r>
              <w:rPr>
                <w:rFonts w:hint="eastAsia" w:ascii="Times New Roman" w:hAnsi="Times New Roman" w:eastAsia="仿宋_GB2312" w:cs="Times New Roman"/>
                <w:b/>
                <w:bCs/>
                <w:color w:val="000000"/>
                <w:kern w:val="0"/>
                <w:szCs w:val="21"/>
              </w:rPr>
              <w:t>20</w:t>
            </w:r>
            <w:r>
              <w:rPr>
                <w:rFonts w:ascii="Times New Roman" w:hAnsi="Times New Roman" w:eastAsia="仿宋_GB2312" w:cs="Times New Roman"/>
                <w:b/>
                <w:bCs/>
                <w:color w:val="000000"/>
                <w:kern w:val="0"/>
                <w:szCs w:val="21"/>
              </w:rPr>
              <w:t>分）</w:t>
            </w:r>
          </w:p>
        </w:tc>
        <w:tc>
          <w:tcPr>
            <w:tcW w:w="1143" w:type="dxa"/>
            <w:gridSpan w:val="2"/>
            <w:shd w:val="clear" w:color="auto" w:fill="auto"/>
            <w:vAlign w:val="center"/>
          </w:tcPr>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szCs w:val="21"/>
              </w:rPr>
              <w:t>检测业绩（15分）</w:t>
            </w:r>
          </w:p>
        </w:tc>
        <w:tc>
          <w:tcPr>
            <w:tcW w:w="4340" w:type="dxa"/>
            <w:gridSpan w:val="3"/>
            <w:shd w:val="clear" w:color="auto" w:fill="auto"/>
            <w:vAlign w:val="center"/>
          </w:tcPr>
          <w:p>
            <w:pPr>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近三年，从事装配式建筑检测项目业务10项以上，得5分，每增加1项，加0.5分，总得分不大于15分</w:t>
            </w:r>
            <w:r>
              <w:rPr>
                <w:rFonts w:hint="eastAsia" w:ascii="Times New Roman" w:hAnsi="Times New Roman" w:eastAsia="仿宋_GB2312" w:cs="Times New Roman"/>
                <w:szCs w:val="21"/>
              </w:rPr>
              <w:t>；</w:t>
            </w:r>
          </w:p>
        </w:tc>
        <w:tc>
          <w:tcPr>
            <w:tcW w:w="5718" w:type="dxa"/>
            <w:gridSpan w:val="2"/>
            <w:shd w:val="clear" w:color="auto" w:fill="auto"/>
            <w:vAlign w:val="center"/>
          </w:tcPr>
          <w:p>
            <w:pPr>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提供企业近3年承担的装配式建筑项目的检测合同</w:t>
            </w:r>
            <w:r>
              <w:rPr>
                <w:rFonts w:hint="eastAsia" w:ascii="Times New Roman" w:hAnsi="Times New Roman" w:eastAsia="仿宋_GB2312" w:cs="Times New Roman"/>
                <w:szCs w:val="21"/>
              </w:rPr>
              <w:t>；</w:t>
            </w:r>
          </w:p>
        </w:tc>
        <w:tc>
          <w:tcPr>
            <w:tcW w:w="1577" w:type="dxa"/>
            <w:gridSpan w:val="3"/>
            <w:shd w:val="clear" w:color="auto" w:fill="auto"/>
            <w:vAlign w:val="center"/>
          </w:tcPr>
          <w:p>
            <w:pPr>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914" w:hRule="atLeast"/>
          <w:jc w:val="center"/>
        </w:trPr>
        <w:tc>
          <w:tcPr>
            <w:tcW w:w="566" w:type="dxa"/>
            <w:gridSpan w:val="2"/>
            <w:vMerge w:val="continue"/>
            <w:shd w:val="clear" w:color="auto" w:fill="auto"/>
            <w:noWrap/>
            <w:vAlign w:val="center"/>
          </w:tcPr>
          <w:p>
            <w:pPr>
              <w:jc w:val="center"/>
              <w:rPr>
                <w:rFonts w:ascii="Times New Roman" w:hAnsi="Times New Roman" w:eastAsia="仿宋_GB2312" w:cs="Times New Roman"/>
                <w:szCs w:val="21"/>
              </w:rPr>
            </w:pPr>
          </w:p>
        </w:tc>
        <w:tc>
          <w:tcPr>
            <w:tcW w:w="1080" w:type="dxa"/>
            <w:gridSpan w:val="2"/>
            <w:vMerge w:val="continue"/>
            <w:shd w:val="clear" w:color="auto" w:fill="auto"/>
            <w:vAlign w:val="center"/>
          </w:tcPr>
          <w:p>
            <w:pPr>
              <w:jc w:val="center"/>
              <w:rPr>
                <w:rFonts w:ascii="Times New Roman" w:hAnsi="Times New Roman" w:eastAsia="仿宋_GB2312" w:cs="Times New Roman"/>
                <w:b/>
                <w:bCs/>
                <w:szCs w:val="21"/>
              </w:rPr>
            </w:pPr>
          </w:p>
        </w:tc>
        <w:tc>
          <w:tcPr>
            <w:tcW w:w="1143" w:type="dxa"/>
            <w:gridSpan w:val="2"/>
            <w:shd w:val="clear" w:color="auto" w:fill="auto"/>
            <w:vAlign w:val="center"/>
          </w:tcPr>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color w:val="000000"/>
                <w:kern w:val="0"/>
                <w:szCs w:val="21"/>
              </w:rPr>
              <w:t>学术能力（5分）</w:t>
            </w:r>
          </w:p>
        </w:tc>
        <w:tc>
          <w:tcPr>
            <w:tcW w:w="4340" w:type="dxa"/>
            <w:gridSpan w:val="3"/>
            <w:shd w:val="clear" w:color="auto" w:fill="auto"/>
            <w:vAlign w:val="center"/>
          </w:tcPr>
          <w:p>
            <w:pPr>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在省级及以上相关刊物发表论文数量5篇以上，得3分，每增加1篇，加0.5分，总得分不大于5分</w:t>
            </w:r>
            <w:r>
              <w:rPr>
                <w:rFonts w:hint="eastAsia" w:ascii="Times New Roman" w:hAnsi="Times New Roman" w:eastAsia="仿宋_GB2312" w:cs="Times New Roman"/>
                <w:szCs w:val="21"/>
              </w:rPr>
              <w:t>；</w:t>
            </w:r>
          </w:p>
        </w:tc>
        <w:tc>
          <w:tcPr>
            <w:tcW w:w="5718" w:type="dxa"/>
            <w:gridSpan w:val="2"/>
            <w:shd w:val="clear" w:color="auto" w:fill="auto"/>
            <w:vAlign w:val="center"/>
          </w:tcPr>
          <w:p>
            <w:pPr>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提供论文封面目录页，文章页复印件等</w:t>
            </w:r>
            <w:r>
              <w:rPr>
                <w:rFonts w:hint="eastAsia" w:ascii="Times New Roman" w:hAnsi="Times New Roman" w:eastAsia="仿宋_GB2312" w:cs="Times New Roman"/>
                <w:szCs w:val="21"/>
              </w:rPr>
              <w:t>；</w:t>
            </w:r>
          </w:p>
        </w:tc>
        <w:tc>
          <w:tcPr>
            <w:tcW w:w="1577" w:type="dxa"/>
            <w:gridSpan w:val="3"/>
            <w:shd w:val="clear" w:color="auto" w:fill="auto"/>
            <w:vAlign w:val="center"/>
          </w:tcPr>
          <w:p>
            <w:pPr>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90" w:hRule="atLeast"/>
          <w:jc w:val="center"/>
        </w:trPr>
        <w:tc>
          <w:tcPr>
            <w:tcW w:w="14424" w:type="dxa"/>
            <w:gridSpan w:val="14"/>
            <w:shd w:val="clear" w:color="auto" w:fill="auto"/>
            <w:noWrap/>
            <w:vAlign w:val="center"/>
          </w:tcPr>
          <w:p>
            <w:pPr>
              <w:widowControl/>
              <w:jc w:val="center"/>
              <w:textAlignment w:val="center"/>
              <w:rPr>
                <w:rFonts w:hint="default" w:ascii="Times New Roman" w:hAnsi="Times New Roman" w:eastAsia="仿宋_GB2312" w:cs="Times New Roman"/>
                <w:szCs w:val="21"/>
                <w:lang w:val="en-US" w:eastAsia="zh-CN"/>
              </w:rPr>
            </w:pPr>
            <w:r>
              <w:rPr>
                <w:rFonts w:hint="eastAsia" w:ascii="Times New Roman" w:hAnsi="Times New Roman" w:eastAsia="仿宋_GB2312" w:cs="Times New Roman"/>
                <w:b/>
                <w:bCs/>
                <w:color w:val="000000"/>
                <w:kern w:val="0"/>
                <w:szCs w:val="21"/>
                <w:lang w:val="en-US" w:eastAsia="zh-CN"/>
              </w:rPr>
              <w:t>可选分项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415" w:hRule="atLeast"/>
          <w:jc w:val="center"/>
        </w:trPr>
        <w:tc>
          <w:tcPr>
            <w:tcW w:w="566" w:type="dxa"/>
            <w:gridSpan w:val="2"/>
            <w:shd w:val="clear" w:color="auto" w:fill="auto"/>
            <w:noWrap/>
            <w:vAlign w:val="center"/>
          </w:tcPr>
          <w:p>
            <w:pPr>
              <w:widowControl/>
              <w:jc w:val="center"/>
              <w:textAlignment w:val="center"/>
              <w:rPr>
                <w:rFonts w:hint="eastAsia" w:ascii="Times New Roman" w:hAnsi="Times New Roman" w:eastAsia="仿宋_GB2312" w:cs="Times New Roman"/>
                <w:b/>
                <w:bCs/>
                <w:color w:val="000000"/>
                <w:kern w:val="0"/>
                <w:sz w:val="21"/>
                <w:szCs w:val="21"/>
                <w:lang w:val="en-US" w:eastAsia="zh-CN" w:bidi="ar-SA"/>
              </w:rPr>
            </w:pPr>
            <w:r>
              <w:rPr>
                <w:rFonts w:hint="eastAsia" w:ascii="Times New Roman" w:hAnsi="Times New Roman" w:eastAsia="仿宋_GB2312" w:cs="Times New Roman"/>
                <w:b/>
                <w:bCs/>
                <w:color w:val="000000"/>
                <w:kern w:val="0"/>
                <w:szCs w:val="21"/>
                <w:lang w:val="en-US" w:eastAsia="zh-CN"/>
              </w:rPr>
              <w:t>序号</w:t>
            </w:r>
          </w:p>
        </w:tc>
        <w:tc>
          <w:tcPr>
            <w:tcW w:w="1080" w:type="dxa"/>
            <w:gridSpan w:val="2"/>
            <w:shd w:val="clear" w:color="auto" w:fill="auto"/>
            <w:vAlign w:val="center"/>
          </w:tcPr>
          <w:p>
            <w:pPr>
              <w:widowControl/>
              <w:jc w:val="center"/>
              <w:textAlignment w:val="center"/>
              <w:rPr>
                <w:rFonts w:hint="default" w:ascii="Times New Roman" w:hAnsi="Times New Roman" w:eastAsia="仿宋_GB2312" w:cs="Times New Roman"/>
                <w:b/>
                <w:bCs/>
                <w:color w:val="000000"/>
                <w:kern w:val="0"/>
                <w:sz w:val="21"/>
                <w:szCs w:val="21"/>
                <w:lang w:val="en-US" w:eastAsia="zh-CN" w:bidi="ar-SA"/>
              </w:rPr>
            </w:pPr>
            <w:r>
              <w:rPr>
                <w:rFonts w:hint="eastAsia" w:ascii="Times New Roman" w:hAnsi="Times New Roman" w:eastAsia="仿宋_GB2312" w:cs="Times New Roman"/>
                <w:b/>
                <w:bCs/>
                <w:color w:val="000000"/>
                <w:kern w:val="0"/>
                <w:szCs w:val="21"/>
                <w:lang w:val="en-US" w:eastAsia="zh-CN"/>
              </w:rPr>
              <w:t>评分要点</w:t>
            </w:r>
          </w:p>
        </w:tc>
        <w:tc>
          <w:tcPr>
            <w:tcW w:w="5483" w:type="dxa"/>
            <w:gridSpan w:val="5"/>
            <w:shd w:val="clear" w:color="auto" w:fill="auto"/>
            <w:vAlign w:val="center"/>
          </w:tcPr>
          <w:p>
            <w:pPr>
              <w:widowControl/>
              <w:jc w:val="center"/>
              <w:textAlignment w:val="center"/>
              <w:rPr>
                <w:rFonts w:hint="default" w:ascii="Times New Roman" w:hAnsi="Times New Roman" w:eastAsia="仿宋_GB2312" w:cs="Times New Roman"/>
                <w:b/>
                <w:bCs/>
                <w:color w:val="000000"/>
                <w:kern w:val="0"/>
                <w:sz w:val="21"/>
                <w:szCs w:val="21"/>
                <w:lang w:val="en-US" w:eastAsia="zh-CN" w:bidi="ar-SA"/>
              </w:rPr>
            </w:pPr>
            <w:r>
              <w:rPr>
                <w:rFonts w:hint="eastAsia" w:ascii="Times New Roman" w:hAnsi="Times New Roman" w:eastAsia="仿宋_GB2312" w:cs="Times New Roman"/>
                <w:b/>
                <w:bCs/>
                <w:color w:val="000000"/>
                <w:kern w:val="0"/>
                <w:szCs w:val="21"/>
                <w:lang w:val="en-US" w:eastAsia="zh-CN"/>
              </w:rPr>
              <w:t>评分标准</w:t>
            </w:r>
          </w:p>
        </w:tc>
        <w:tc>
          <w:tcPr>
            <w:tcW w:w="5718" w:type="dxa"/>
            <w:gridSpan w:val="2"/>
            <w:shd w:val="clear" w:color="auto" w:fill="auto"/>
            <w:vAlign w:val="center"/>
          </w:tcPr>
          <w:p>
            <w:pPr>
              <w:widowControl/>
              <w:jc w:val="center"/>
              <w:textAlignment w:val="center"/>
              <w:rPr>
                <w:rFonts w:hint="default" w:ascii="Times New Roman" w:hAnsi="Times New Roman" w:eastAsia="仿宋_GB2312" w:cs="Times New Roman"/>
                <w:b/>
                <w:bCs/>
                <w:color w:val="000000"/>
                <w:kern w:val="0"/>
                <w:sz w:val="21"/>
                <w:szCs w:val="21"/>
                <w:lang w:val="en-US" w:eastAsia="zh-CN" w:bidi="ar-SA"/>
              </w:rPr>
            </w:pPr>
            <w:r>
              <w:rPr>
                <w:rFonts w:hint="default" w:ascii="Times New Roman" w:hAnsi="Times New Roman" w:eastAsia="仿宋_GB2312" w:cs="Times New Roman"/>
                <w:b/>
                <w:bCs/>
                <w:color w:val="000000"/>
                <w:kern w:val="0"/>
                <w:szCs w:val="21"/>
              </w:rPr>
              <w:t>建议提供佐证材料</w:t>
            </w:r>
          </w:p>
        </w:tc>
        <w:tc>
          <w:tcPr>
            <w:tcW w:w="1577" w:type="dxa"/>
            <w:gridSpan w:val="3"/>
            <w:shd w:val="clear" w:color="auto" w:fill="auto"/>
            <w:vAlign w:val="center"/>
          </w:tcPr>
          <w:p>
            <w:pPr>
              <w:widowControl/>
              <w:jc w:val="center"/>
              <w:textAlignment w:val="center"/>
              <w:rPr>
                <w:rFonts w:hint="default" w:ascii="Times New Roman" w:hAnsi="Times New Roman" w:eastAsia="仿宋_GB2312" w:cs="Times New Roman"/>
                <w:b/>
                <w:bCs/>
                <w:color w:val="000000"/>
                <w:kern w:val="0"/>
                <w:sz w:val="21"/>
                <w:szCs w:val="21"/>
                <w:lang w:val="en-US" w:eastAsia="zh-CN" w:bidi="ar-SA"/>
              </w:rPr>
            </w:pPr>
            <w:r>
              <w:rPr>
                <w:rFonts w:hint="eastAsia" w:ascii="Times New Roman" w:hAnsi="Times New Roman" w:eastAsia="仿宋_GB2312" w:cs="Times New Roman"/>
                <w:b/>
                <w:bCs/>
                <w:color w:val="000000"/>
                <w:kern w:val="0"/>
                <w:szCs w:val="21"/>
              </w:rPr>
              <w:t>企业自评分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300" w:hRule="atLeast"/>
          <w:jc w:val="center"/>
        </w:trPr>
        <w:tc>
          <w:tcPr>
            <w:tcW w:w="566" w:type="dxa"/>
            <w:gridSpan w:val="2"/>
            <w:vMerge w:val="restart"/>
            <w:shd w:val="clear" w:color="auto" w:fill="auto"/>
            <w:noWrap/>
            <w:vAlign w:val="center"/>
          </w:tcPr>
          <w:p>
            <w:pPr>
              <w:widowControl/>
              <w:jc w:val="center"/>
              <w:textAlignment w:val="center"/>
              <w:rPr>
                <w:rFonts w:ascii="Times New Roman" w:hAnsi="Times New Roman" w:eastAsia="仿宋_GB2312" w:cs="Times New Roman"/>
                <w:szCs w:val="21"/>
              </w:rPr>
            </w:pPr>
            <w:r>
              <w:rPr>
                <w:rFonts w:ascii="Times New Roman" w:hAnsi="Times New Roman" w:eastAsia="仿宋_GB2312" w:cs="Times New Roman"/>
                <w:kern w:val="0"/>
                <w:szCs w:val="21"/>
              </w:rPr>
              <w:t>4</w:t>
            </w:r>
          </w:p>
        </w:tc>
        <w:tc>
          <w:tcPr>
            <w:tcW w:w="1080" w:type="dxa"/>
            <w:gridSpan w:val="2"/>
            <w:vMerge w:val="restart"/>
            <w:shd w:val="clear" w:color="auto" w:fill="auto"/>
            <w:vAlign w:val="center"/>
          </w:tcPr>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szCs w:val="21"/>
              </w:rPr>
              <w:t>可选</w:t>
            </w:r>
          </w:p>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szCs w:val="21"/>
              </w:rPr>
              <w:t>分项</w:t>
            </w:r>
          </w:p>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szCs w:val="21"/>
              </w:rPr>
              <w:t>（每项5分，最多不超过20分）</w:t>
            </w:r>
          </w:p>
        </w:tc>
        <w:tc>
          <w:tcPr>
            <w:tcW w:w="5483" w:type="dxa"/>
            <w:gridSpan w:val="5"/>
            <w:shd w:val="clear" w:color="auto" w:fill="auto"/>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lang w:val="en-US" w:eastAsia="zh-CN"/>
              </w:rPr>
              <w:t xml:space="preserve">1 </w:t>
            </w:r>
            <w:r>
              <w:rPr>
                <w:rFonts w:ascii="Times New Roman" w:hAnsi="Times New Roman" w:eastAsia="仿宋_GB2312" w:cs="Times New Roman"/>
                <w:szCs w:val="21"/>
              </w:rPr>
              <w:t>企业作为申报主体获得省级以上科技类奖项不少于3项，得5分</w:t>
            </w:r>
            <w:r>
              <w:rPr>
                <w:rFonts w:hint="eastAsia" w:ascii="Times New Roman" w:hAnsi="Times New Roman" w:eastAsia="仿宋_GB2312" w:cs="Times New Roman"/>
                <w:szCs w:val="21"/>
              </w:rPr>
              <w:t>；</w:t>
            </w:r>
          </w:p>
        </w:tc>
        <w:tc>
          <w:tcPr>
            <w:tcW w:w="5718" w:type="dxa"/>
            <w:gridSpan w:val="2"/>
            <w:shd w:val="clear" w:color="auto" w:fill="auto"/>
            <w:vAlign w:val="center"/>
          </w:tcPr>
          <w:p>
            <w:pPr>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提供企业作为申报主体获得省级以上科技类奖项证明</w:t>
            </w:r>
            <w:r>
              <w:rPr>
                <w:rFonts w:hint="eastAsia" w:ascii="Times New Roman" w:hAnsi="Times New Roman" w:eastAsia="仿宋_GB2312" w:cs="Times New Roman"/>
                <w:szCs w:val="21"/>
              </w:rPr>
              <w:t>；</w:t>
            </w:r>
          </w:p>
        </w:tc>
        <w:tc>
          <w:tcPr>
            <w:tcW w:w="1577" w:type="dxa"/>
            <w:gridSpan w:val="3"/>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545" w:hRule="atLeast"/>
          <w:jc w:val="center"/>
        </w:trPr>
        <w:tc>
          <w:tcPr>
            <w:tcW w:w="566" w:type="dxa"/>
            <w:gridSpan w:val="2"/>
            <w:vMerge w:val="continue"/>
            <w:shd w:val="clear" w:color="auto" w:fill="auto"/>
            <w:noWrap/>
            <w:vAlign w:val="center"/>
          </w:tcPr>
          <w:p>
            <w:pPr>
              <w:widowControl/>
              <w:jc w:val="center"/>
              <w:textAlignment w:val="center"/>
              <w:rPr>
                <w:rFonts w:ascii="Times New Roman" w:hAnsi="Times New Roman" w:eastAsia="仿宋_GB2312" w:cs="Times New Roman"/>
                <w:kern w:val="0"/>
                <w:szCs w:val="21"/>
              </w:rPr>
            </w:pPr>
          </w:p>
        </w:tc>
        <w:tc>
          <w:tcPr>
            <w:tcW w:w="1080" w:type="dxa"/>
            <w:gridSpan w:val="2"/>
            <w:vMerge w:val="continue"/>
            <w:shd w:val="clear" w:color="auto" w:fill="auto"/>
            <w:vAlign w:val="center"/>
          </w:tcPr>
          <w:p>
            <w:pPr>
              <w:widowControl/>
              <w:jc w:val="center"/>
              <w:textAlignment w:val="center"/>
              <w:rPr>
                <w:rFonts w:ascii="Times New Roman" w:hAnsi="Times New Roman" w:eastAsia="仿宋_GB2312" w:cs="Times New Roman"/>
                <w:b/>
                <w:bCs/>
                <w:kern w:val="0"/>
                <w:szCs w:val="21"/>
              </w:rPr>
            </w:pPr>
          </w:p>
        </w:tc>
        <w:tc>
          <w:tcPr>
            <w:tcW w:w="5483" w:type="dxa"/>
            <w:gridSpan w:val="5"/>
            <w:shd w:val="clear" w:color="auto" w:fill="auto"/>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lang w:val="en-US" w:eastAsia="zh-CN"/>
              </w:rPr>
              <w:t xml:space="preserve">2 </w:t>
            </w:r>
            <w:r>
              <w:rPr>
                <w:rFonts w:ascii="Times New Roman" w:hAnsi="Times New Roman" w:eastAsia="仿宋_GB2312" w:cs="Times New Roman"/>
                <w:szCs w:val="21"/>
              </w:rPr>
              <w:t>完成省标A级及以上的装配式建筑项目检测业绩3项或AA级及以上的装配式混凝土建筑项目检测业绩1项，得5分</w:t>
            </w:r>
            <w:r>
              <w:rPr>
                <w:rFonts w:hint="eastAsia" w:ascii="Times New Roman" w:hAnsi="Times New Roman" w:eastAsia="仿宋_GB2312" w:cs="Times New Roman"/>
                <w:szCs w:val="21"/>
              </w:rPr>
              <w:t>；</w:t>
            </w:r>
          </w:p>
        </w:tc>
        <w:tc>
          <w:tcPr>
            <w:tcW w:w="5718" w:type="dxa"/>
            <w:gridSpan w:val="2"/>
            <w:shd w:val="clear" w:color="auto" w:fill="auto"/>
            <w:vAlign w:val="center"/>
          </w:tcPr>
          <w:p>
            <w:pPr>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1 提供企业承包相关装配式工程项目的检测合同；</w:t>
            </w:r>
          </w:p>
          <w:p>
            <w:pPr>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2 提供企业承包装配式检测项目按省标《湖南省绿色装配式建筑评价标准》由当地认可的第三方出具的装配率计算书；</w:t>
            </w:r>
          </w:p>
          <w:p>
            <w:pPr>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3 提供相关项目检测报告</w:t>
            </w:r>
            <w:r>
              <w:rPr>
                <w:rFonts w:hint="eastAsia" w:ascii="Times New Roman" w:hAnsi="Times New Roman" w:eastAsia="仿宋_GB2312" w:cs="Times New Roman"/>
                <w:szCs w:val="21"/>
              </w:rPr>
              <w:t>；</w:t>
            </w:r>
          </w:p>
        </w:tc>
        <w:tc>
          <w:tcPr>
            <w:tcW w:w="1577" w:type="dxa"/>
            <w:gridSpan w:val="3"/>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363" w:hRule="atLeast"/>
          <w:jc w:val="center"/>
        </w:trPr>
        <w:tc>
          <w:tcPr>
            <w:tcW w:w="566" w:type="dxa"/>
            <w:gridSpan w:val="2"/>
            <w:vMerge w:val="restart"/>
            <w:shd w:val="clear" w:color="auto" w:fill="auto"/>
            <w:noWrap/>
            <w:vAlign w:val="center"/>
          </w:tcPr>
          <w:p>
            <w:pPr>
              <w:widowControl/>
              <w:jc w:val="center"/>
              <w:textAlignment w:val="center"/>
              <w:rPr>
                <w:rFonts w:ascii="Times New Roman" w:hAnsi="Times New Roman" w:eastAsia="仿宋_GB2312" w:cs="Times New Roman"/>
                <w:kern w:val="2"/>
                <w:sz w:val="21"/>
                <w:szCs w:val="21"/>
                <w:lang w:val="en-US" w:eastAsia="zh-CN" w:bidi="ar-SA"/>
              </w:rPr>
            </w:pPr>
            <w:bookmarkStart w:id="0" w:name="_GoBack" w:colFirst="0" w:colLast="2"/>
            <w:r>
              <w:rPr>
                <w:rFonts w:ascii="Times New Roman" w:hAnsi="Times New Roman" w:eastAsia="仿宋_GB2312" w:cs="Times New Roman"/>
                <w:kern w:val="0"/>
                <w:szCs w:val="21"/>
              </w:rPr>
              <w:t>4</w:t>
            </w:r>
          </w:p>
        </w:tc>
        <w:tc>
          <w:tcPr>
            <w:tcW w:w="1080" w:type="dxa"/>
            <w:gridSpan w:val="2"/>
            <w:vMerge w:val="restart"/>
            <w:shd w:val="clear" w:color="auto" w:fill="auto"/>
            <w:vAlign w:val="center"/>
          </w:tcPr>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szCs w:val="21"/>
              </w:rPr>
              <w:t>可选</w:t>
            </w:r>
          </w:p>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szCs w:val="21"/>
              </w:rPr>
              <w:t>分项</w:t>
            </w:r>
          </w:p>
          <w:p>
            <w:pPr>
              <w:widowControl/>
              <w:jc w:val="center"/>
              <w:textAlignment w:val="center"/>
              <w:rPr>
                <w:rFonts w:ascii="Times New Roman" w:hAnsi="Times New Roman" w:eastAsia="仿宋_GB2312" w:cs="Times New Roman"/>
                <w:b/>
                <w:bCs/>
                <w:kern w:val="2"/>
                <w:sz w:val="21"/>
                <w:szCs w:val="21"/>
                <w:lang w:val="en-US" w:eastAsia="zh-CN" w:bidi="ar-SA"/>
              </w:rPr>
            </w:pPr>
            <w:r>
              <w:rPr>
                <w:rFonts w:ascii="Times New Roman" w:hAnsi="Times New Roman" w:eastAsia="仿宋_GB2312" w:cs="Times New Roman"/>
                <w:b/>
                <w:bCs/>
                <w:szCs w:val="21"/>
              </w:rPr>
              <w:t>（每项5分，最多不超过20分）</w:t>
            </w:r>
          </w:p>
        </w:tc>
        <w:tc>
          <w:tcPr>
            <w:tcW w:w="5483" w:type="dxa"/>
            <w:gridSpan w:val="5"/>
            <w:shd w:val="clear" w:color="auto" w:fill="auto"/>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lang w:val="en-US" w:eastAsia="zh-CN"/>
              </w:rPr>
              <w:t xml:space="preserve">3 </w:t>
            </w:r>
            <w:r>
              <w:rPr>
                <w:rFonts w:ascii="Times New Roman" w:hAnsi="Times New Roman" w:eastAsia="仿宋_GB2312" w:cs="Times New Roman"/>
                <w:szCs w:val="21"/>
              </w:rPr>
              <w:t>申报当年度的检测数据能够全部上传到湖南省装配式建筑全产业链智能建造平台或同类型省级数据管理平台，得5分</w:t>
            </w:r>
            <w:r>
              <w:rPr>
                <w:rFonts w:hint="eastAsia" w:ascii="Times New Roman" w:hAnsi="Times New Roman" w:eastAsia="仿宋_GB2312" w:cs="Times New Roman"/>
                <w:szCs w:val="21"/>
              </w:rPr>
              <w:t>；</w:t>
            </w:r>
          </w:p>
        </w:tc>
        <w:tc>
          <w:tcPr>
            <w:tcW w:w="5718" w:type="dxa"/>
            <w:gridSpan w:val="2"/>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提供申报当年度的检测数据上传到湖南省装配式建筑全产业链智能建造平台或同类型省级数据管理平台的证明材料</w:t>
            </w:r>
            <w:r>
              <w:rPr>
                <w:rFonts w:hint="eastAsia" w:ascii="Times New Roman" w:hAnsi="Times New Roman" w:eastAsia="仿宋_GB2312" w:cs="Times New Roman"/>
                <w:szCs w:val="21"/>
              </w:rPr>
              <w:t>；</w:t>
            </w:r>
          </w:p>
        </w:tc>
        <w:tc>
          <w:tcPr>
            <w:tcW w:w="1577" w:type="dxa"/>
            <w:gridSpan w:val="3"/>
            <w:shd w:val="clear" w:color="auto" w:fill="auto"/>
            <w:vAlign w:val="center"/>
          </w:tcPr>
          <w:p>
            <w:pPr>
              <w:widowControl/>
              <w:jc w:val="left"/>
              <w:textAlignment w:val="center"/>
              <w:rPr>
                <w:rFonts w:ascii="Times New Roman" w:hAnsi="Times New Roman" w:eastAsia="仿宋_GB2312" w:cs="Times New Roman"/>
                <w:szCs w:val="21"/>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826" w:hRule="atLeast"/>
          <w:jc w:val="center"/>
        </w:trPr>
        <w:tc>
          <w:tcPr>
            <w:tcW w:w="566" w:type="dxa"/>
            <w:gridSpan w:val="2"/>
            <w:vMerge w:val="continue"/>
            <w:shd w:val="clear" w:color="auto" w:fill="auto"/>
            <w:noWrap/>
            <w:vAlign w:val="center"/>
          </w:tcPr>
          <w:p>
            <w:pPr>
              <w:jc w:val="center"/>
              <w:rPr>
                <w:rFonts w:ascii="Times New Roman" w:hAnsi="Times New Roman" w:eastAsia="仿宋_GB2312" w:cs="Times New Roman"/>
                <w:szCs w:val="21"/>
              </w:rPr>
            </w:pPr>
          </w:p>
        </w:tc>
        <w:tc>
          <w:tcPr>
            <w:tcW w:w="1080" w:type="dxa"/>
            <w:gridSpan w:val="2"/>
            <w:vMerge w:val="continue"/>
            <w:shd w:val="clear" w:color="auto" w:fill="auto"/>
            <w:vAlign w:val="center"/>
          </w:tcPr>
          <w:p>
            <w:pPr>
              <w:jc w:val="center"/>
              <w:rPr>
                <w:rFonts w:ascii="Times New Roman" w:hAnsi="Times New Roman" w:eastAsia="仿宋_GB2312" w:cs="Times New Roman"/>
                <w:szCs w:val="21"/>
              </w:rPr>
            </w:pPr>
          </w:p>
        </w:tc>
        <w:tc>
          <w:tcPr>
            <w:tcW w:w="5483" w:type="dxa"/>
            <w:gridSpan w:val="5"/>
            <w:shd w:val="clear" w:color="auto" w:fill="auto"/>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lang w:val="en-US" w:eastAsia="zh-CN"/>
              </w:rPr>
              <w:t xml:space="preserve">4 </w:t>
            </w:r>
            <w:r>
              <w:rPr>
                <w:rFonts w:ascii="Times New Roman" w:hAnsi="Times New Roman" w:eastAsia="仿宋_GB2312" w:cs="Times New Roman"/>
                <w:szCs w:val="21"/>
              </w:rPr>
              <w:t>具有装配式建筑专利技术或软件著作权3项以上，得5分</w:t>
            </w:r>
            <w:r>
              <w:rPr>
                <w:rFonts w:hint="eastAsia" w:ascii="Times New Roman" w:hAnsi="Times New Roman" w:eastAsia="仿宋_GB2312" w:cs="Times New Roman"/>
                <w:szCs w:val="21"/>
              </w:rPr>
              <w:t>；</w:t>
            </w:r>
          </w:p>
        </w:tc>
        <w:tc>
          <w:tcPr>
            <w:tcW w:w="5718" w:type="dxa"/>
            <w:gridSpan w:val="2"/>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提供有效期内的相关专利证书或软件著作权</w:t>
            </w:r>
            <w:r>
              <w:rPr>
                <w:rFonts w:hint="eastAsia" w:ascii="Times New Roman" w:hAnsi="Times New Roman" w:eastAsia="仿宋_GB2312" w:cs="Times New Roman"/>
                <w:szCs w:val="21"/>
              </w:rPr>
              <w:t>；</w:t>
            </w:r>
          </w:p>
        </w:tc>
        <w:tc>
          <w:tcPr>
            <w:tcW w:w="1577" w:type="dxa"/>
            <w:gridSpan w:val="3"/>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826" w:hRule="atLeast"/>
          <w:jc w:val="center"/>
        </w:trPr>
        <w:tc>
          <w:tcPr>
            <w:tcW w:w="566" w:type="dxa"/>
            <w:gridSpan w:val="2"/>
            <w:vMerge w:val="continue"/>
            <w:shd w:val="clear" w:color="auto" w:fill="auto"/>
            <w:noWrap/>
            <w:vAlign w:val="center"/>
          </w:tcPr>
          <w:p>
            <w:pPr>
              <w:jc w:val="center"/>
              <w:rPr>
                <w:rFonts w:ascii="Times New Roman" w:hAnsi="Times New Roman" w:eastAsia="仿宋_GB2312" w:cs="Times New Roman"/>
                <w:szCs w:val="21"/>
              </w:rPr>
            </w:pPr>
          </w:p>
        </w:tc>
        <w:tc>
          <w:tcPr>
            <w:tcW w:w="1080" w:type="dxa"/>
            <w:gridSpan w:val="2"/>
            <w:vMerge w:val="continue"/>
            <w:shd w:val="clear" w:color="auto" w:fill="auto"/>
            <w:vAlign w:val="center"/>
          </w:tcPr>
          <w:p>
            <w:pPr>
              <w:jc w:val="center"/>
              <w:rPr>
                <w:rFonts w:ascii="Times New Roman" w:hAnsi="Times New Roman" w:eastAsia="仿宋_GB2312" w:cs="Times New Roman"/>
                <w:szCs w:val="21"/>
              </w:rPr>
            </w:pPr>
          </w:p>
        </w:tc>
        <w:tc>
          <w:tcPr>
            <w:tcW w:w="5483" w:type="dxa"/>
            <w:gridSpan w:val="5"/>
            <w:shd w:val="clear" w:color="auto" w:fill="auto"/>
            <w:vAlign w:val="center"/>
          </w:tcPr>
          <w:p>
            <w:pPr>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lang w:val="en-US" w:eastAsia="zh-CN"/>
              </w:rPr>
              <w:t xml:space="preserve">5 </w:t>
            </w:r>
            <w:r>
              <w:rPr>
                <w:rFonts w:ascii="Times New Roman" w:hAnsi="Times New Roman" w:eastAsia="仿宋_GB2312" w:cs="Times New Roman"/>
                <w:szCs w:val="21"/>
              </w:rPr>
              <w:t>企业采用符合绿色化、工业化、信息化、集约化、产业化的创新技术应用证明，得5分</w:t>
            </w:r>
            <w:r>
              <w:rPr>
                <w:rFonts w:hint="eastAsia" w:ascii="Times New Roman" w:hAnsi="Times New Roman" w:eastAsia="仿宋_GB2312" w:cs="Times New Roman"/>
                <w:szCs w:val="21"/>
              </w:rPr>
              <w:t>；</w:t>
            </w:r>
          </w:p>
        </w:tc>
        <w:tc>
          <w:tcPr>
            <w:tcW w:w="5718" w:type="dxa"/>
            <w:gridSpan w:val="2"/>
            <w:shd w:val="clear" w:color="auto" w:fill="auto"/>
            <w:vAlign w:val="center"/>
          </w:tcPr>
          <w:p>
            <w:pPr>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提供创新技术的相关佐证资料及在实际工程项目的实施证明等</w:t>
            </w:r>
            <w:r>
              <w:rPr>
                <w:rFonts w:hint="eastAsia" w:ascii="Times New Roman" w:hAnsi="Times New Roman" w:eastAsia="仿宋_GB2312" w:cs="Times New Roman"/>
                <w:szCs w:val="21"/>
              </w:rPr>
              <w:t>；</w:t>
            </w:r>
          </w:p>
        </w:tc>
        <w:tc>
          <w:tcPr>
            <w:tcW w:w="1577" w:type="dxa"/>
            <w:gridSpan w:val="3"/>
            <w:shd w:val="clear" w:color="auto" w:fill="auto"/>
            <w:vAlign w:val="center"/>
          </w:tcPr>
          <w:p>
            <w:pPr>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463" w:hRule="atLeast"/>
          <w:jc w:val="center"/>
        </w:trPr>
        <w:tc>
          <w:tcPr>
            <w:tcW w:w="12847" w:type="dxa"/>
            <w:gridSpan w:val="11"/>
            <w:shd w:val="clear" w:color="auto" w:fill="auto"/>
            <w:noWrap/>
            <w:vAlign w:val="center"/>
          </w:tcPr>
          <w:p>
            <w:pPr>
              <w:widowControl/>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b/>
                <w:bCs/>
                <w:color w:val="000000"/>
                <w:kern w:val="0"/>
                <w:szCs w:val="21"/>
              </w:rPr>
              <w:t>企业自评</w:t>
            </w:r>
            <w:r>
              <w:rPr>
                <w:rFonts w:ascii="Times New Roman" w:hAnsi="Times New Roman" w:eastAsia="仿宋_GB2312" w:cs="Times New Roman"/>
                <w:b/>
                <w:bCs/>
                <w:color w:val="000000"/>
                <w:kern w:val="0"/>
                <w:szCs w:val="21"/>
              </w:rPr>
              <w:t>总分</w:t>
            </w:r>
          </w:p>
        </w:tc>
        <w:tc>
          <w:tcPr>
            <w:tcW w:w="1577" w:type="dxa"/>
            <w:gridSpan w:val="3"/>
            <w:shd w:val="clear" w:color="auto" w:fill="auto"/>
            <w:vAlign w:val="center"/>
          </w:tcPr>
          <w:p>
            <w:pPr>
              <w:widowControl/>
              <w:jc w:val="center"/>
              <w:textAlignment w:val="center"/>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826" w:hRule="atLeast"/>
          <w:jc w:val="center"/>
        </w:trPr>
        <w:tc>
          <w:tcPr>
            <w:tcW w:w="14424" w:type="dxa"/>
            <w:gridSpan w:val="14"/>
            <w:shd w:val="clear" w:color="auto" w:fill="auto"/>
            <w:noWrap/>
            <w:vAlign w:val="center"/>
          </w:tcPr>
          <w:p>
            <w:pPr>
              <w:widowControl/>
              <w:jc w:val="left"/>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企业评审意见：</w:t>
            </w:r>
          </w:p>
          <w:p>
            <w:pPr>
              <w:pStyle w:val="2"/>
              <w:rPr>
                <w:rFonts w:ascii="Times New Roman" w:hAnsi="Times New Roman" w:eastAsia="仿宋_GB2312" w:cs="Times New Roman"/>
                <w:b/>
                <w:bCs/>
                <w:color w:val="000000"/>
                <w:kern w:val="0"/>
                <w:szCs w:val="21"/>
              </w:rPr>
            </w:pPr>
          </w:p>
          <w:p>
            <w:pPr>
              <w:pStyle w:val="2"/>
              <w:rPr>
                <w:rFonts w:ascii="Times New Roman" w:hAnsi="Times New Roman" w:eastAsia="仿宋_GB2312" w:cs="Times New Roman"/>
                <w:b/>
                <w:bCs/>
                <w:color w:val="000000"/>
                <w:kern w:val="0"/>
                <w:szCs w:val="21"/>
              </w:rPr>
            </w:pPr>
          </w:p>
          <w:p>
            <w:pPr>
              <w:pStyle w:val="2"/>
              <w:rPr>
                <w:rFonts w:ascii="Times New Roman" w:hAnsi="Times New Roman" w:eastAsia="仿宋_GB2312" w:cs="Times New Roman"/>
                <w:b/>
                <w:bCs/>
                <w:color w:val="000000"/>
                <w:kern w:val="0"/>
                <w:szCs w:val="21"/>
              </w:rPr>
            </w:pPr>
          </w:p>
          <w:p>
            <w:pPr>
              <w:pStyle w:val="2"/>
              <w:rPr>
                <w:rFonts w:ascii="Times New Roman" w:hAnsi="Times New Roman" w:eastAsia="仿宋_GB2312" w:cs="Times New Roman"/>
                <w:b/>
                <w:bCs/>
                <w:color w:val="000000"/>
                <w:kern w:val="0"/>
                <w:szCs w:val="21"/>
              </w:rPr>
            </w:pPr>
          </w:p>
          <w:p>
            <w:pPr>
              <w:pStyle w:val="2"/>
              <w:rPr>
                <w:rFonts w:ascii="Times New Roman" w:hAnsi="Times New Roman" w:eastAsia="仿宋_GB2312" w:cs="Times New Roman"/>
                <w:b/>
                <w:bCs/>
                <w:color w:val="000000"/>
                <w:kern w:val="0"/>
                <w:szCs w:val="21"/>
              </w:rPr>
            </w:pPr>
          </w:p>
          <w:p>
            <w:pPr>
              <w:pStyle w:val="2"/>
              <w:rPr>
                <w:rFonts w:ascii="Times New Roman" w:hAnsi="Times New Roman" w:eastAsia="仿宋_GB2312" w:cs="Times New Roman"/>
                <w:b/>
                <w:bCs/>
                <w:color w:val="000000"/>
                <w:kern w:val="0"/>
                <w:szCs w:val="21"/>
              </w:rPr>
            </w:pPr>
          </w:p>
          <w:p>
            <w:pPr>
              <w:pStyle w:val="2"/>
              <w:rPr>
                <w:rFonts w:ascii="Times New Roman" w:hAnsi="Times New Roman" w:eastAsia="仿宋_GB2312" w:cs="Times New Roman"/>
                <w:b/>
                <w:bCs/>
                <w:color w:val="000000"/>
                <w:kern w:val="0"/>
                <w:szCs w:val="21"/>
              </w:rPr>
            </w:pPr>
          </w:p>
          <w:p>
            <w:pPr>
              <w:pStyle w:val="2"/>
              <w:jc w:val="right"/>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年      月      日</w:t>
            </w:r>
          </w:p>
          <w:p>
            <w:pPr>
              <w:widowControl/>
              <w:jc w:val="center"/>
              <w:textAlignment w:val="center"/>
              <w:rPr>
                <w:rFonts w:ascii="Times New Roman" w:hAnsi="Times New Roman" w:eastAsia="仿宋_GB2312" w:cs="Times New Roman"/>
                <w:color w:val="000000"/>
                <w:kern w:val="0"/>
                <w:szCs w:val="21"/>
              </w:rPr>
            </w:pPr>
          </w:p>
        </w:tc>
      </w:tr>
    </w:tbl>
    <w:p>
      <w:pPr>
        <w:pStyle w:val="2"/>
      </w:pPr>
    </w:p>
    <w:sectPr>
      <w:footerReference r:id="rId3" w:type="default"/>
      <w:pgSz w:w="16838" w:h="11906" w:orient="landscape"/>
      <w:pgMar w:top="1440" w:right="1800" w:bottom="1440" w:left="1800" w:header="851" w:footer="992" w:gutter="0"/>
      <w:pgNumType w:start="28"/>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9B3B9126-F8C9-4D96-A097-6FA2CAD431A4}"/>
  </w:font>
  <w:font w:name="仿宋_GB2312">
    <w:panose1 w:val="02010609030101010101"/>
    <w:charset w:val="86"/>
    <w:family w:val="modern"/>
    <w:pitch w:val="default"/>
    <w:sig w:usb0="00000001" w:usb1="080E0000" w:usb2="00000000" w:usb3="00000000" w:csb0="00040000" w:csb1="00000000"/>
    <w:embedRegular r:id="rId2" w:fontKey="{9191B9A2-C9ED-403C-8F6A-F3BE8D0F8C9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0731070"/>
      <w:docPartObj>
        <w:docPartGallery w:val="AutoText"/>
      </w:docPartObj>
    </w:sdtPr>
    <w:sdtEndPr>
      <w:rPr>
        <w:rFonts w:ascii="宋体" w:hAnsi="宋体"/>
        <w:sz w:val="28"/>
        <w:szCs w:val="28"/>
      </w:rPr>
    </w:sdtEndPr>
    <w:sdtContent>
      <w:p>
        <w:pPr>
          <w:pStyle w:val="3"/>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31</w:t>
        </w:r>
        <w:r>
          <w:rPr>
            <w:rFonts w:ascii="宋体" w:hAnsi="宋体"/>
            <w:sz w:val="28"/>
            <w:szCs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g3OTY1YzkwNmVjNWIzMTgyNTczOTY0YmIxZmQwN2YifQ=="/>
  </w:docVars>
  <w:rsids>
    <w:rsidRoot w:val="001221F5"/>
    <w:rsid w:val="000D788B"/>
    <w:rsid w:val="00120500"/>
    <w:rsid w:val="001221F5"/>
    <w:rsid w:val="001C6699"/>
    <w:rsid w:val="00291132"/>
    <w:rsid w:val="00635BBE"/>
    <w:rsid w:val="00673010"/>
    <w:rsid w:val="006A7225"/>
    <w:rsid w:val="006C3BE9"/>
    <w:rsid w:val="007572D3"/>
    <w:rsid w:val="007D0078"/>
    <w:rsid w:val="008C3E3D"/>
    <w:rsid w:val="00903836"/>
    <w:rsid w:val="009A7ECC"/>
    <w:rsid w:val="00A729BB"/>
    <w:rsid w:val="00B346B7"/>
    <w:rsid w:val="00B6257C"/>
    <w:rsid w:val="00B84714"/>
    <w:rsid w:val="00CD07CF"/>
    <w:rsid w:val="00D81F07"/>
    <w:rsid w:val="00DB22D7"/>
    <w:rsid w:val="00E47F11"/>
    <w:rsid w:val="00EE15E8"/>
    <w:rsid w:val="00EE771B"/>
    <w:rsid w:val="00F064DB"/>
    <w:rsid w:val="00FB2DDD"/>
    <w:rsid w:val="00FC1805"/>
    <w:rsid w:val="00FC29CA"/>
    <w:rsid w:val="04216DB0"/>
    <w:rsid w:val="08BC39AA"/>
    <w:rsid w:val="0A485678"/>
    <w:rsid w:val="0D6316ED"/>
    <w:rsid w:val="0E3D55B9"/>
    <w:rsid w:val="10343FF5"/>
    <w:rsid w:val="11FD79A7"/>
    <w:rsid w:val="190226F1"/>
    <w:rsid w:val="1CCD3443"/>
    <w:rsid w:val="21050EA9"/>
    <w:rsid w:val="216C3AB7"/>
    <w:rsid w:val="25371A35"/>
    <w:rsid w:val="2BCB5455"/>
    <w:rsid w:val="2FEA4B7F"/>
    <w:rsid w:val="318B75D2"/>
    <w:rsid w:val="33A94FA5"/>
    <w:rsid w:val="347519C0"/>
    <w:rsid w:val="34BF0444"/>
    <w:rsid w:val="357101F7"/>
    <w:rsid w:val="36EA07D5"/>
    <w:rsid w:val="3BFE0CD1"/>
    <w:rsid w:val="3F7DC898"/>
    <w:rsid w:val="42E72276"/>
    <w:rsid w:val="452F1647"/>
    <w:rsid w:val="4564312A"/>
    <w:rsid w:val="467E2DDB"/>
    <w:rsid w:val="4EEB758D"/>
    <w:rsid w:val="552C7C40"/>
    <w:rsid w:val="556F3226"/>
    <w:rsid w:val="56D5550F"/>
    <w:rsid w:val="56E116D0"/>
    <w:rsid w:val="578F6611"/>
    <w:rsid w:val="57B80B3C"/>
    <w:rsid w:val="5B623201"/>
    <w:rsid w:val="5B7ED074"/>
    <w:rsid w:val="614D3EB8"/>
    <w:rsid w:val="63A62BE3"/>
    <w:rsid w:val="647C5F29"/>
    <w:rsid w:val="67EE422B"/>
    <w:rsid w:val="6B654F58"/>
    <w:rsid w:val="6DF425BB"/>
    <w:rsid w:val="6ED25EEC"/>
    <w:rsid w:val="6F8F0CED"/>
    <w:rsid w:val="73FB9392"/>
    <w:rsid w:val="762956B4"/>
    <w:rsid w:val="77B55402"/>
    <w:rsid w:val="77FFC8BA"/>
    <w:rsid w:val="788542C7"/>
    <w:rsid w:val="79FD9522"/>
    <w:rsid w:val="7E4A178A"/>
    <w:rsid w:val="7EBEC737"/>
    <w:rsid w:val="7F7F11B0"/>
    <w:rsid w:val="7FFF9195"/>
    <w:rsid w:val="9FFF2FD4"/>
    <w:rsid w:val="9FFF6D85"/>
    <w:rsid w:val="BD3D28E7"/>
    <w:rsid w:val="BDDE029C"/>
    <w:rsid w:val="C7F79D91"/>
    <w:rsid w:val="CC8C39FA"/>
    <w:rsid w:val="DBDFC38B"/>
    <w:rsid w:val="E77FD011"/>
    <w:rsid w:val="EBEEB59A"/>
    <w:rsid w:val="F27D3FC2"/>
    <w:rsid w:val="F4FE1245"/>
    <w:rsid w:val="F5FD3633"/>
    <w:rsid w:val="FCBC1F06"/>
    <w:rsid w:val="FD6CC20C"/>
    <w:rsid w:val="FED0B5C7"/>
    <w:rsid w:val="FF340724"/>
    <w:rsid w:val="FF7E8698"/>
    <w:rsid w:val="FFBB7AE9"/>
    <w:rsid w:val="FFFBDB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endnote text"/>
    <w:basedOn w:val="1"/>
    <w:qFormat/>
    <w:uiPriority w:val="0"/>
    <w:pPr>
      <w:snapToGrid w:val="0"/>
      <w:jc w:val="left"/>
    </w:p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annotation reference"/>
    <w:basedOn w:val="7"/>
    <w:qFormat/>
    <w:uiPriority w:val="0"/>
    <w:rPr>
      <w:sz w:val="21"/>
      <w:szCs w:val="21"/>
    </w:rPr>
  </w:style>
  <w:style w:type="character" w:customStyle="1" w:styleId="9">
    <w:name w:val="页脚 Char"/>
    <w:basedOn w:val="7"/>
    <w:link w:val="3"/>
    <w:qFormat/>
    <w:uiPriority w:val="99"/>
    <w:rPr>
      <w:rFonts w:ascii="Calibri" w:hAnsi="Calibri" w:cs="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Win10NeT.COM</Company>
  <Pages>4</Pages>
  <Words>2148</Words>
  <Characters>2173</Characters>
  <Lines>17</Lines>
  <Paragraphs>4</Paragraphs>
  <TotalTime>0</TotalTime>
  <ScaleCrop>false</ScaleCrop>
  <LinksUpToDate>false</LinksUpToDate>
  <CharactersWithSpaces>2220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2022-05-04T09:31:00Z</dcterms:created>
  <dc:creator>Administrator</dc:creator>
  <cp:lastModifiedBy>11974</cp:lastModifiedBy>
  <cp:lastPrinted>2022-06-16T17:56:00Z</cp:lastPrinted>
  <dcterms:modified xsi:type="dcterms:W3CDTF">2022-10-10T04:36:00Z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3D25FE0B1CD640518E006693E6FD0D42</vt:lpwstr>
  </property>
</Properties>
</file>