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/>
          <w:bCs/>
          <w:szCs w:val="32"/>
        </w:rPr>
      </w:pPr>
      <w:r>
        <w:rPr>
          <w:rFonts w:ascii="黑体" w:hAnsi="黑体" w:eastAsia="黑体"/>
          <w:bCs/>
          <w:szCs w:val="32"/>
        </w:rPr>
        <w:t>附件</w:t>
      </w:r>
    </w:p>
    <w:p>
      <w:pPr>
        <w:spacing w:line="72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2021中国（长沙）国际装配式建筑与工程技术博览会优秀组织单位名单</w:t>
      </w:r>
    </w:p>
    <w:p>
      <w:pPr>
        <w:jc w:val="center"/>
        <w:textAlignment w:val="baseline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（共14家，排名不分先后）</w:t>
      </w:r>
    </w:p>
    <w:p>
      <w:pPr>
        <w:textAlignment w:val="baseline"/>
        <w:rPr>
          <w:szCs w:val="32"/>
        </w:rPr>
      </w:pP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 xml:space="preserve">长沙市住房和城乡建设局  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>株洲市住房和城乡建设局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 xml:space="preserve">湘潭市住房和城乡建设局  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>衡阳市住房和城乡建设局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 xml:space="preserve">益阳市住房和城乡建设局  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>常德市住房和城乡建设局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 xml:space="preserve">岳阳市住房和城乡建设局  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>邵阳市住房和城乡建设局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 xml:space="preserve">郴州市住房和城乡建设局  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>娄底市住房和城乡建设局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 xml:space="preserve">永州市住房和城乡建设局  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>怀化市住房和城乡建设局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 xml:space="preserve">张家界市住房和城乡建设局 </w:t>
      </w:r>
    </w:p>
    <w:p>
      <w:pPr>
        <w:ind w:firstLine="640" w:firstLineChars="200"/>
        <w:textAlignment w:val="baseline"/>
        <w:rPr>
          <w:szCs w:val="32"/>
        </w:rPr>
      </w:pPr>
      <w:r>
        <w:rPr>
          <w:szCs w:val="32"/>
        </w:rPr>
        <w:t>湘西自治州住房和城乡建设局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43745"/>
    <w:rsid w:val="57D4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2021-11-05T07:34:00Z</dcterms:created>
  <dc:creator>贺舒琪</dc:creator>
  <cp:lastModifiedBy>贺舒琪</cp:lastModifiedBy>
  <dcterms:modified xsi:type="dcterms:W3CDTF">2021-11-05T07:35:12Z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9E4D7672C75B4900A0986C7A1A7F082D</vt:lpwstr>
  </property>
</Properties>
</file>