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附件2-3</w:t>
      </w:r>
    </w:p>
    <w:p>
      <w:pPr>
        <w:pStyle w:val="2"/>
        <w:numPr>
          <w:ilvl w:val="0"/>
          <w:numId w:val="0"/>
        </w:numPr>
        <w:tabs>
          <w:tab w:val="left" w:pos="425"/>
        </w:tabs>
        <w:spacing w:line="600" w:lineRule="exact"/>
        <w:ind w:left="0" w:leftChars="0" w:right="384" w:rightChars="160" w:firstLine="239" w:firstLineChars="54"/>
        <w:rPr>
          <w:rFonts w:hint="default" w:eastAsia="方正小标宋简体"/>
          <w:lang w:val="en-US" w:eastAsia="zh-CN"/>
        </w:rPr>
      </w:pPr>
      <w:r>
        <w:rPr>
          <w:rFonts w:hint="eastAsia"/>
        </w:rPr>
        <w:t>湖南省住建系统职能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人员信息平台操作说明</w:t>
      </w:r>
      <w:r>
        <w:rPr>
          <w:rFonts w:hint="eastAsia"/>
          <w:lang w:val="en-US" w:eastAsia="zh-CN"/>
        </w:rPr>
        <w:t>(处/科/股室部分)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5"/>
        <w:numPr>
          <w:ilvl w:val="0"/>
          <w:numId w:val="1"/>
        </w:numPr>
        <w:ind w:left="0" w:leftChars="0" w:firstLine="241" w:firstLineChars="100"/>
        <w:rPr>
          <w:rFonts w:hint="eastAsia"/>
          <w:b/>
        </w:rPr>
      </w:pPr>
      <w:r>
        <w:rPr>
          <w:rFonts w:hint="eastAsia"/>
        </w:rPr>
        <w:t>填写</w:t>
      </w:r>
      <w:r>
        <w:rPr>
          <w:rFonts w:hint="eastAsia"/>
          <w:b/>
        </w:rPr>
        <w:t>流程图</w:t>
      </w:r>
      <w:r>
        <w:rPr>
          <w:rFonts w:hint="eastAsia"/>
          <w:b/>
          <w:lang w:val="en-US" w:eastAsia="zh-CN"/>
        </w:rPr>
        <w:t>(举例说明)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039995" cy="2843530"/>
            <wp:effectExtent l="0" t="0" r="444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left="0" w:leftChars="0" w:firstLine="241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信息填报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1.部门基本信息</w:t>
      </w:r>
    </w:p>
    <w:p>
      <w:pPr>
        <w:ind w:firstLine="480"/>
        <w:rPr>
          <w:rFonts w:hint="eastAsia"/>
        </w:rPr>
      </w:pPr>
      <w:r>
        <w:rPr>
          <w:rFonts w:hint="eastAsia"/>
          <w:lang w:val="en-US" w:eastAsia="zh-CN"/>
        </w:rPr>
        <w:t>处/科/股室第一责任人</w:t>
      </w:r>
      <w:r>
        <w:rPr>
          <w:rFonts w:hint="eastAsia"/>
        </w:rPr>
        <w:t>从</w:t>
      </w:r>
      <w:r>
        <w:rPr>
          <w:rFonts w:hint="eastAsia"/>
          <w:lang w:val="en-US" w:eastAsia="zh-CN"/>
        </w:rPr>
        <w:t>单位</w:t>
      </w:r>
      <w:r>
        <w:rPr>
          <w:rFonts w:hint="eastAsia"/>
        </w:rPr>
        <w:t>管理员处获得账号与密码，登陆后，</w:t>
      </w:r>
      <w:r>
        <w:rPr>
          <w:rFonts w:hint="eastAsia"/>
          <w:lang w:val="en-US" w:eastAsia="zh-CN"/>
        </w:rPr>
        <w:t>直接进入“部门基本信息”。处/科/股室名称如有错误，可由处/科/股室进行修改，但一定需要填写完整的部门名称；基本职能</w:t>
      </w:r>
      <w:r>
        <w:rPr>
          <w:rFonts w:hint="eastAsia"/>
        </w:rPr>
        <w:t>选择与本部门（处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科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股室）相关的职能（多选）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省厅处室的职能可以先选择处室再进行一级职能选择，然后进行二级职能选择、二、非省厅部门，可以进行本部门职能模糊搜索，选择更加符合自己部门工作的职能，二级职能选中时会具体介绍三级职能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068070"/>
            <wp:effectExtent l="0" t="0" r="5715" b="1397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171190"/>
            <wp:effectExtent l="0" t="0" r="1905" b="13970"/>
            <wp:docPr id="2" name="图片 2" descr="e9f8cb6fdef761b34cf33c921ce9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f8cb6fdef761b34cf33c921ce95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2.部门职能承接信息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“部门职能承接信息”主要是为完善“部门基本信息”里选择的职能的承接情况、交叉情况、额外服务方式、本职能流程的详细情况说明。</w:t>
      </w:r>
      <w:r>
        <w:rPr>
          <w:rFonts w:hint="eastAsia"/>
        </w:rPr>
        <w:t>点击“部门职能</w:t>
      </w:r>
      <w:r>
        <w:rPr>
          <w:rFonts w:hint="eastAsia"/>
          <w:lang w:val="en-US" w:eastAsia="zh-CN"/>
        </w:rPr>
        <w:t>承接</w:t>
      </w:r>
      <w:r>
        <w:rPr>
          <w:rFonts w:hint="eastAsia"/>
        </w:rPr>
        <w:t>信息”后点击“新增记录”</w:t>
      </w:r>
      <w:r>
        <w:rPr>
          <w:rFonts w:hint="eastAsia"/>
          <w:lang w:eastAsia="zh-CN"/>
        </w:rPr>
        <w:t>。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先选择职能，再对此职能的上下级承接等情况进行描述，每项职能新增一条记录。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85235" cy="2908935"/>
            <wp:effectExtent l="0" t="0" r="9525" b="1905"/>
            <wp:docPr id="7" name="图片 7" descr="16273116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731167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/>
        </w:rPr>
      </w:pPr>
      <w:r>
        <w:rPr>
          <w:rFonts w:hint="eastAsia"/>
        </w:rPr>
        <w:t>逐项对职能进行描述时，每项职能需要填写几个方面内容。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1135" cy="2122170"/>
            <wp:effectExtent l="0" t="0" r="1905" b="11430"/>
            <wp:docPr id="1" name="图片 1" descr="16293632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936325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此处重点说明，若此职能需要下级单位承接时，必须填写有，否则下级单位在填写系统时将无法填写此职能。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县级股室填写界面与市级科室填写界面有两处不同：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“是否需要延伸到乡镇、村”选择“是”时，会出现填写链接，需要完善调查问卷（必填）。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“下一层级是否有承接部门”选择“是”时，需要根据实际情况勾选承接了该职能的乡镇。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5420" cy="2292350"/>
            <wp:effectExtent l="0" t="0" r="7620" b="8890"/>
            <wp:docPr id="17" name="图片 17" descr="16293623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2936230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923665"/>
            <wp:effectExtent l="0" t="0" r="14605" b="8255"/>
            <wp:docPr id="8" name="图片 8" descr="16273117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731176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截图部分均展示信息为否时的情况，但如填写时，有其他情况，选择是时，需要上传照片信息进行佐证。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3.部门人员信息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统计目前在岗的所有性质人员的信息，需逐条录入。信息包含姓名；人员性质：行政编、参公编、事业编、跟班挂职、劳务派遣、其他。所属年龄段；是否中共党员；办公电话；是否专业对口；文化程度：大专以下、大专、本科、硕士、博士及以上；职称情况：无、初级、中级、副高级、正高级；职务：无、厅局级正职、厅局级副职、县处级正职、县处级副职、乡科级正职、乡科级副职、职级；无、一级巡视员、二级巡视员、一级调研员、二级调研员、三级调研员、四级调研员、一级主任科员、二级主任科员、三级主任科员、四级主任科员、一级科员、二级科员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在选择人员性质为事业编时，会出现以下其他填写项。管理岗位：十到一级职员；专技岗位：高级岗位（11-13级）、中级岗位（8-10级）、初级岗位（1-7级）。</w:t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承担职能为本处/科/股室基本职能中的一项或者多项，此工作为重点，将会建立对应职能信息进行上下级专职人员的联络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68880"/>
            <wp:effectExtent l="0" t="0" r="381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4.事务性工作服务单位</w:t>
      </w:r>
    </w:p>
    <w:p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“</w:t>
      </w:r>
      <w:r>
        <w:rPr>
          <w:rFonts w:hint="eastAsia"/>
        </w:rPr>
        <w:t>事务性工作服务单位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主要是</w:t>
      </w:r>
      <w:r>
        <w:rPr>
          <w:rFonts w:hint="eastAsia"/>
          <w:lang w:val="en-US" w:eastAsia="zh-CN"/>
        </w:rPr>
        <w:t>收集本处/科/股室</w:t>
      </w:r>
      <w:r>
        <w:rPr>
          <w:rFonts w:hint="eastAsia"/>
        </w:rPr>
        <w:t>履行某项职能时，借助外力的情况。可以选</w:t>
      </w:r>
      <w:r>
        <w:rPr>
          <w:rFonts w:hint="eastAsia"/>
          <w:lang w:val="en-US" w:eastAsia="zh-CN"/>
        </w:rPr>
        <w:t>系统中已经录入的本级直属机构，亦可填写新增加的其他单位，如协会学会、</w:t>
      </w:r>
      <w:r>
        <w:rPr>
          <w:rFonts w:hint="eastAsia"/>
        </w:rPr>
        <w:t>企业</w:t>
      </w:r>
      <w:r>
        <w:rPr>
          <w:rFonts w:hint="eastAsia"/>
          <w:lang w:eastAsia="zh-CN"/>
        </w:rPr>
        <w:t>、</w:t>
      </w:r>
      <w:r>
        <w:rPr>
          <w:rFonts w:hint="eastAsia"/>
        </w:rPr>
        <w:t>科研院校等。</w:t>
      </w:r>
      <w:r>
        <w:rPr>
          <w:rFonts w:hint="eastAsia"/>
          <w:lang w:val="en-US" w:eastAsia="zh-CN"/>
        </w:rPr>
        <w:t>辅助职能：可以选择单项与多项本部门已经选择的基本职能信息。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70500" cy="1205230"/>
            <wp:effectExtent l="0" t="0" r="254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117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5.园区信息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园区信息是本处、科、股室对全省151个工业园区的信息补录的信息，添加时，只需要增加园区名，承接的职能信息即可。可用于同级增加（如开福区住建局增加金霞经开区住建局）；也可由上级增加（如长沙市住建局增加金霞经开区住建局），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园区</w:t>
      </w:r>
      <w:r>
        <w:rPr>
          <w:rFonts w:hint="eastAsia"/>
        </w:rPr>
        <w:t>名称”请</w:t>
      </w:r>
      <w:r>
        <w:rPr>
          <w:rFonts w:hint="eastAsia"/>
          <w:lang w:val="en-US" w:eastAsia="zh-CN"/>
        </w:rPr>
        <w:t>选择，已经后台预置湖南省151个园区信息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必填项；承接职能：可以选择单项与多项本部门已经选择的基本职能信息。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341120"/>
            <wp:effectExtent l="0" t="0" r="762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742565"/>
            <wp:effectExtent l="0" t="0" r="4445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left="0" w:leftChars="0" w:firstLine="241" w:firstLineChars="100"/>
        <w:rPr>
          <w:rFonts w:hint="eastAsia"/>
        </w:rPr>
      </w:pPr>
      <w:r>
        <w:rPr>
          <w:rFonts w:hint="eastAsia"/>
          <w:lang w:val="en-US" w:eastAsia="zh-CN"/>
        </w:rPr>
        <w:t>职能关联信息查询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处/科/股室</w:t>
      </w:r>
      <w:r>
        <w:rPr>
          <w:rFonts w:hint="eastAsia"/>
        </w:rPr>
        <w:t>可以使用此模块查看本职能线在省、市、县、园区</w:t>
      </w:r>
      <w:r>
        <w:rPr>
          <w:rFonts w:hint="eastAsia"/>
          <w:lang w:val="en-US" w:eastAsia="zh-CN"/>
        </w:rPr>
        <w:t>相关情况，下一步可通过该平台加强省、市、县（园区）的纵向工作联系。</w:t>
      </w:r>
    </w:p>
    <w:tbl>
      <w:tblPr>
        <w:tblStyle w:val="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5268595" cy="1631315"/>
                  <wp:effectExtent l="0" t="0" r="4445" b="14605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1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D28080-06FA-43C9-BE33-A496FB8F96B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79666DE-02D1-4668-AE5F-38922B888C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F609731-D2A2-46FD-9A41-D587D0B1BA2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1FF1605-921A-40C4-9D99-757C6AE5277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F96D0C2-E51D-4044-B326-D9F77389FBBC}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6" w:fontKey="{39547DBA-A414-439F-80DF-279B258B6D7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BF552"/>
    <w:multiLevelType w:val="singleLevel"/>
    <w:tmpl w:val="BDFBF552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8370D40"/>
    <w:multiLevelType w:val="singleLevel"/>
    <w:tmpl w:val="68370D4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C41E8"/>
    <w:rsid w:val="07223C0D"/>
    <w:rsid w:val="0787582D"/>
    <w:rsid w:val="11C934D8"/>
    <w:rsid w:val="160926D6"/>
    <w:rsid w:val="1697440D"/>
    <w:rsid w:val="17F079D5"/>
    <w:rsid w:val="212C2E12"/>
    <w:rsid w:val="22880983"/>
    <w:rsid w:val="22FE4CD6"/>
    <w:rsid w:val="230E53D3"/>
    <w:rsid w:val="29C66E9D"/>
    <w:rsid w:val="2C7962B0"/>
    <w:rsid w:val="2D8C4CAB"/>
    <w:rsid w:val="3AEE48B8"/>
    <w:rsid w:val="3E4D17D3"/>
    <w:rsid w:val="4B017429"/>
    <w:rsid w:val="508121AD"/>
    <w:rsid w:val="52A6309F"/>
    <w:rsid w:val="568B0161"/>
    <w:rsid w:val="568B7546"/>
    <w:rsid w:val="58096A52"/>
    <w:rsid w:val="58691CBB"/>
    <w:rsid w:val="588E488E"/>
    <w:rsid w:val="598270D1"/>
    <w:rsid w:val="5E342F9E"/>
    <w:rsid w:val="6545433E"/>
    <w:rsid w:val="66A22EC1"/>
    <w:rsid w:val="68C80B93"/>
    <w:rsid w:val="690B5460"/>
    <w:rsid w:val="6AB32BF8"/>
    <w:rsid w:val="6CAC78DE"/>
    <w:rsid w:val="6DE9540F"/>
    <w:rsid w:val="719A2AA9"/>
    <w:rsid w:val="73BA1AB8"/>
    <w:rsid w:val="77634D6F"/>
    <w:rsid w:val="7B47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1161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spacing w:before="340" w:beforeLines="0" w:beforeAutospacing="0" w:after="330" w:afterLines="0" w:afterAutospacing="0" w:line="500" w:lineRule="exact"/>
      <w:ind w:firstLine="0" w:firstLineChars="0"/>
      <w:jc w:val="center"/>
      <w:outlineLvl w:val="0"/>
    </w:pPr>
    <w:rPr>
      <w:rFonts w:eastAsia="方正小标宋简体"/>
      <w:b/>
      <w:kern w:val="44"/>
      <w:sz w:val="44"/>
    </w:rPr>
  </w:style>
  <w:style w:type="paragraph" w:styleId="4">
    <w:name w:val="heading 2"/>
    <w:basedOn w:val="1"/>
    <w:next w:val="1"/>
    <w:link w:val="10"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0" w:firstLineChars="0"/>
      <w:outlineLvl w:val="1"/>
    </w:pPr>
    <w:rPr>
      <w:rFonts w:ascii="Arial" w:hAnsi="Arial"/>
      <w:b/>
      <w:kern w:val="0"/>
      <w:szCs w:val="20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1161" w:firstLineChars="200"/>
      <w:outlineLvl w:val="2"/>
    </w:pPr>
    <w:rPr>
      <w:b/>
    </w:rPr>
  </w:style>
  <w:style w:type="paragraph" w:styleId="6">
    <w:name w:val="heading 4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kern w:val="0"/>
      <w:szCs w:val="20"/>
    </w:rPr>
  </w:style>
  <w:style w:type="paragraph" w:styleId="7">
    <w:name w:val="heading 5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rFonts w:ascii="Times New Roman" w:hAnsi="Times New Roman"/>
      <w:b/>
      <w:kern w:val="0"/>
      <w:sz w:val="28"/>
      <w:szCs w:val="20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spacing w:line="360" w:lineRule="auto"/>
      <w:ind w:firstLine="150" w:firstLineChars="150"/>
      <w:jc w:val="left"/>
    </w:pPr>
    <w:rPr>
      <w:rFonts w:ascii="Times New Roman" w:hAnsi="Times New Roman" w:eastAsia="宋体" w:cs="Times New Roman"/>
      <w:sz w:val="24"/>
      <w:szCs w:val="24"/>
    </w:rPr>
  </w:style>
  <w:style w:type="character" w:customStyle="1" w:styleId="10">
    <w:name w:val="标题 2 Char"/>
    <w:link w:val="4"/>
    <w:qFormat/>
    <w:uiPriority w:val="0"/>
    <w:rPr>
      <w:rFonts w:ascii="Arial" w:hAnsi="Arial"/>
      <w:b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2020-11-12T01:53:00Z</dcterms:created>
  <dc:creator>zhangyu</dc:creator>
  <cp:lastModifiedBy>系统管理员</cp:lastModifiedBy>
  <cp:lastPrinted>2021-08-19T00:54:00Z</cp:lastPrinted>
  <dcterms:modified xsi:type="dcterms:W3CDTF">2021-08-19T08:55:19Z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0_embed</vt:lpwstr>
  </property>
  <property fmtid="{D5CDD505-2E9C-101B-9397-08002B2CF9AE}" pid="4" name="ICV">
    <vt:lpwstr>68063C3C02D3449091E78F221BF23D92</vt:lpwstr>
  </property>
</Properties>
</file>