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9780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附件：《湖南省建设工程造价电子数据标准3.0》修订内容</w:t>
      </w:r>
    </w:p>
    <w:p w14:paraId="31ECB2C5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</w:rPr>
      </w:pPr>
    </w:p>
    <w:p w14:paraId="00FD3333"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lang w:val="en-US" w:eastAsia="zh-CN"/>
        </w:rPr>
        <w:t>表4.2.13的单位工程属性定义表中，取费专业栏目增加了14个取费专业类别。</w:t>
      </w:r>
    </w:p>
    <w:p w14:paraId="3D51DAB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表4.2.13　单位工程属性定义表</w:t>
      </w:r>
    </w:p>
    <w:tbl>
      <w:tblPr>
        <w:tblStyle w:val="4"/>
        <w:tblW w:w="5545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154"/>
        <w:gridCol w:w="1009"/>
        <w:gridCol w:w="779"/>
        <w:gridCol w:w="721"/>
        <w:gridCol w:w="639"/>
        <w:gridCol w:w="3406"/>
      </w:tblGrid>
      <w:tr w14:paraId="7289C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  <w:jc w:val="center"/>
        </w:trPr>
        <w:tc>
          <w:tcPr>
            <w:tcW w:w="337" w:type="pct"/>
            <w:shd w:val="clear" w:color="auto" w:fill="D4D4D4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443CC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序号</w:t>
            </w:r>
          </w:p>
        </w:tc>
        <w:tc>
          <w:tcPr>
            <w:tcW w:w="1153" w:type="pct"/>
            <w:shd w:val="clear" w:color="auto" w:fill="D4D4D4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967E29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元素名</w:t>
            </w:r>
          </w:p>
        </w:tc>
        <w:tc>
          <w:tcPr>
            <w:tcW w:w="540" w:type="pct"/>
            <w:shd w:val="clear" w:color="auto" w:fill="D4D4D4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12C01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数据类型</w:t>
            </w:r>
          </w:p>
        </w:tc>
        <w:tc>
          <w:tcPr>
            <w:tcW w:w="417" w:type="pct"/>
            <w:shd w:val="clear" w:color="auto" w:fill="D4D4D4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B5505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唯一</w:t>
            </w:r>
          </w:p>
        </w:tc>
        <w:tc>
          <w:tcPr>
            <w:tcW w:w="386" w:type="pct"/>
            <w:shd w:val="clear" w:color="auto" w:fill="D4D4D4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5BC07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必填</w:t>
            </w:r>
          </w:p>
        </w:tc>
        <w:tc>
          <w:tcPr>
            <w:tcW w:w="342" w:type="pct"/>
            <w:shd w:val="clear" w:color="auto" w:fill="D4D4D4"/>
            <w:noWrap w:val="0"/>
            <w:tcMar>
              <w:left w:w="57" w:type="dxa"/>
              <w:right w:w="57" w:type="dxa"/>
            </w:tcMar>
            <w:vAlign w:val="center"/>
          </w:tcPr>
          <w:p w14:paraId="7E9166FF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长度</w:t>
            </w:r>
          </w:p>
        </w:tc>
        <w:tc>
          <w:tcPr>
            <w:tcW w:w="1823" w:type="pct"/>
            <w:shd w:val="clear" w:color="auto" w:fill="D4D4D4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8D6E9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备注</w:t>
            </w:r>
          </w:p>
        </w:tc>
      </w:tr>
      <w:tr w14:paraId="27F302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7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5619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53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71FABB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单位工程编码</w:t>
            </w:r>
          </w:p>
        </w:tc>
        <w:tc>
          <w:tcPr>
            <w:tcW w:w="540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22A470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417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9D8F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是</w:t>
            </w:r>
          </w:p>
        </w:tc>
        <w:tc>
          <w:tcPr>
            <w:tcW w:w="386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8AD72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是</w:t>
            </w:r>
          </w:p>
        </w:tc>
        <w:tc>
          <w:tcPr>
            <w:tcW w:w="342" w:type="pct"/>
            <w:noWrap w:val="0"/>
            <w:tcMar>
              <w:left w:w="57" w:type="dxa"/>
              <w:right w:w="57" w:type="dxa"/>
            </w:tcMar>
            <w:vAlign w:val="center"/>
          </w:tcPr>
          <w:p w14:paraId="6F6D6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3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345FE2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方便评标，编码唯一</w:t>
            </w:r>
          </w:p>
        </w:tc>
      </w:tr>
      <w:tr w14:paraId="41441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7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4617A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53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D4F615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单位工程名称</w:t>
            </w:r>
          </w:p>
        </w:tc>
        <w:tc>
          <w:tcPr>
            <w:tcW w:w="540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D6785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417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83088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是</w:t>
            </w:r>
          </w:p>
        </w:tc>
        <w:tc>
          <w:tcPr>
            <w:tcW w:w="386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8250C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是</w:t>
            </w:r>
          </w:p>
        </w:tc>
        <w:tc>
          <w:tcPr>
            <w:tcW w:w="342" w:type="pct"/>
            <w:noWrap w:val="0"/>
            <w:tcMar>
              <w:left w:w="57" w:type="dxa"/>
              <w:right w:w="57" w:type="dxa"/>
            </w:tcMar>
            <w:vAlign w:val="center"/>
          </w:tcPr>
          <w:p w14:paraId="090C91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1823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BD7E62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单项下唯一</w:t>
            </w:r>
          </w:p>
        </w:tc>
      </w:tr>
      <w:tr w14:paraId="499CE0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337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1D098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153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8D77C5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部位编码</w:t>
            </w:r>
          </w:p>
        </w:tc>
        <w:tc>
          <w:tcPr>
            <w:tcW w:w="540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DACE5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417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26512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BF9FF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" w:type="pct"/>
            <w:noWrap w:val="0"/>
            <w:tcMar>
              <w:left w:w="57" w:type="dxa"/>
              <w:right w:w="57" w:type="dxa"/>
            </w:tcMar>
            <w:vAlign w:val="center"/>
          </w:tcPr>
          <w:p w14:paraId="4FE529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0～50</w:t>
            </w:r>
          </w:p>
        </w:tc>
        <w:tc>
          <w:tcPr>
            <w:tcW w:w="1823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B526A2B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1、执行《湖南省房屋建筑工程造价文件数据编制标准》时需导出</w:t>
            </w:r>
          </w:p>
          <w:p w14:paraId="7B11788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2、应符合《湖南省房屋建筑工程造价文件数据编制标准》-11.1单项工程及部位信息编码和标准的规定</w:t>
            </w:r>
          </w:p>
        </w:tc>
      </w:tr>
      <w:tr w14:paraId="67E64E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337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EF2A2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53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C525769"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专业类别</w:t>
            </w:r>
          </w:p>
        </w:tc>
        <w:tc>
          <w:tcPr>
            <w:tcW w:w="540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E6E0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String</w:t>
            </w:r>
          </w:p>
        </w:tc>
        <w:tc>
          <w:tcPr>
            <w:tcW w:w="417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501C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86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06A2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</w:p>
        </w:tc>
        <w:tc>
          <w:tcPr>
            <w:tcW w:w="342" w:type="pct"/>
            <w:noWrap w:val="0"/>
            <w:tcMar>
              <w:left w:w="57" w:type="dxa"/>
              <w:right w:w="57" w:type="dxa"/>
            </w:tcMar>
            <w:vAlign w:val="center"/>
          </w:tcPr>
          <w:p w14:paraId="39E1E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3" w:type="pct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04F5D0B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枚举类型</w:t>
            </w:r>
          </w:p>
          <w:p w14:paraId="34432AF3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房屋建筑与装饰工程、通用安装工程、市政工程、园林绿化工程、仿古建筑工程、构筑物工程、城市轨道交通工程、爆破工程、矿山工程</w:t>
            </w:r>
          </w:p>
        </w:tc>
      </w:tr>
      <w:tr w14:paraId="5E2B1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337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0A6E931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153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B168043">
            <w:pPr>
              <w:spacing w:line="24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取费专业</w:t>
            </w:r>
          </w:p>
        </w:tc>
        <w:tc>
          <w:tcPr>
            <w:tcW w:w="540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DAA4287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417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A892EDB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6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42332E5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是</w:t>
            </w:r>
          </w:p>
        </w:tc>
        <w:tc>
          <w:tcPr>
            <w:tcW w:w="342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56BD51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23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A02C7B4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执行《湖南省房屋建筑工程造价文件数据编制标准》时需导出；</w:t>
            </w:r>
          </w:p>
          <w:p w14:paraId="263F4627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1、建筑工程</w:t>
            </w:r>
          </w:p>
          <w:p w14:paraId="2D55CD50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2、装饰、装修工程</w:t>
            </w:r>
          </w:p>
          <w:p w14:paraId="669037D2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3、园林绿化工程</w:t>
            </w:r>
          </w:p>
          <w:p w14:paraId="725B9C5D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4、仿古建筑工程</w:t>
            </w:r>
          </w:p>
          <w:p w14:paraId="1F14F1A3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5、城市雕塑工程</w:t>
            </w:r>
          </w:p>
          <w:p w14:paraId="62B25A91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6、市政工程</w:t>
            </w:r>
          </w:p>
          <w:p w14:paraId="369AE4C3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7、构筑物工程</w:t>
            </w:r>
          </w:p>
          <w:p w14:paraId="1E7F383B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8、机械土石方(含强夯地基)工程、拆除工程</w:t>
            </w:r>
          </w:p>
          <w:p w14:paraId="7BA3298C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9、桩基工程、地基处理、基坑支护工程</w:t>
            </w:r>
          </w:p>
          <w:p w14:paraId="7F352717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10、加固工程</w:t>
            </w:r>
          </w:p>
          <w:p w14:paraId="4FCAD5B6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11、维修工程</w:t>
            </w:r>
          </w:p>
          <w:p w14:paraId="73071696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12、轨道桥梁工程</w:t>
            </w:r>
          </w:p>
          <w:p w14:paraId="4628B222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13、轨道暗挖工程</w:t>
            </w:r>
          </w:p>
          <w:p w14:paraId="0BA1FC7E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14、轨道盾构工程</w:t>
            </w:r>
          </w:p>
          <w:p w14:paraId="08543AEC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15、轨道地下结构工程</w:t>
            </w:r>
          </w:p>
          <w:p w14:paraId="15A606BD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16、轨道（铺轨）工程</w:t>
            </w:r>
          </w:p>
          <w:p w14:paraId="22D8DF8A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17、螺栓连接全装配式结构工程</w:t>
            </w:r>
          </w:p>
          <w:p w14:paraId="5F651DA5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18、安装工程（含轨道工程中通信、信号、供电、智控、机电工程等安装）</w:t>
            </w:r>
          </w:p>
          <w:p w14:paraId="61C80B85">
            <w:pPr>
              <w:pStyle w:val="6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19、</w:t>
            </w:r>
            <w:r>
              <w:rPr>
                <w:rFonts w:hint="eastAsia"/>
              </w:rPr>
              <w:t>全装配式混凝土结构工程</w:t>
            </w:r>
          </w:p>
          <w:p w14:paraId="5F544A48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20、</w:t>
            </w:r>
            <w:r>
              <w:rPr>
                <w:rFonts w:hint="eastAsia"/>
              </w:rPr>
              <w:t>装配整体式混凝土叠合结构工程（叠合板）</w:t>
            </w:r>
          </w:p>
          <w:p w14:paraId="23AB57E1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21、</w:t>
            </w:r>
            <w:r>
              <w:rPr>
                <w:rFonts w:hint="eastAsia"/>
              </w:rPr>
              <w:t>装配整体式混凝土叠合结构工程（空腔墙柱）</w:t>
            </w:r>
          </w:p>
          <w:p w14:paraId="19C361C4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22、</w:t>
            </w:r>
            <w:r>
              <w:rPr>
                <w:rFonts w:hint="eastAsia"/>
              </w:rPr>
              <w:t>装配式格构式组合结构工程</w:t>
            </w:r>
          </w:p>
          <w:p w14:paraId="47280CA6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23、</w:t>
            </w:r>
            <w:r>
              <w:rPr>
                <w:rFonts w:hint="eastAsia"/>
              </w:rPr>
              <w:t>全预制模块化建筑工程</w:t>
            </w:r>
          </w:p>
          <w:p w14:paraId="267A170D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24、</w:t>
            </w:r>
            <w:r>
              <w:rPr>
                <w:rFonts w:hint="eastAsia"/>
              </w:rPr>
              <w:t>装配式木结构工程</w:t>
            </w:r>
          </w:p>
          <w:p w14:paraId="0223BEA6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25、</w:t>
            </w:r>
            <w:r>
              <w:rPr>
                <w:rFonts w:hint="eastAsia"/>
              </w:rPr>
              <w:t>装配式装修工程</w:t>
            </w:r>
          </w:p>
          <w:p w14:paraId="10AA01CD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26、</w:t>
            </w:r>
            <w:r>
              <w:rPr>
                <w:rFonts w:hint="eastAsia"/>
              </w:rPr>
              <w:t>建筑项目红线范围内燃气管道改造工程</w:t>
            </w:r>
          </w:p>
          <w:p w14:paraId="51669F56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27、</w:t>
            </w:r>
            <w:r>
              <w:rPr>
                <w:rFonts w:hint="eastAsia"/>
              </w:rPr>
              <w:t>建筑项目红线范围内燃气设备改造工程</w:t>
            </w:r>
          </w:p>
          <w:p w14:paraId="76BD3083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28、</w:t>
            </w:r>
            <w:r>
              <w:rPr>
                <w:rFonts w:hint="eastAsia"/>
              </w:rPr>
              <w:t>建筑项目红线范围内其他配套工程</w:t>
            </w:r>
          </w:p>
          <w:p w14:paraId="6DE87452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29、</w:t>
            </w:r>
            <w:r>
              <w:rPr>
                <w:rFonts w:hint="eastAsia"/>
              </w:rPr>
              <w:t>城镇道路及其附属工程范围内燃气管道改造工程</w:t>
            </w:r>
          </w:p>
          <w:p w14:paraId="579F9285">
            <w:pPr>
              <w:pStyle w:val="6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30、</w:t>
            </w:r>
            <w:r>
              <w:rPr>
                <w:rFonts w:hint="eastAsia"/>
              </w:rPr>
              <w:t>城镇道路及其附属工程范围内燃气设备改造工程</w:t>
            </w:r>
          </w:p>
          <w:p w14:paraId="68AE5898">
            <w:pPr>
              <w:pStyle w:val="6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31、</w:t>
            </w:r>
            <w:r>
              <w:rPr>
                <w:rFonts w:hint="eastAsia"/>
              </w:rPr>
              <w:t>城镇道路及其附属工程范围内其他配套工程</w:t>
            </w:r>
          </w:p>
          <w:p w14:paraId="25F6B55F">
            <w:pPr>
              <w:pStyle w:val="6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32、</w:t>
            </w:r>
            <w:r>
              <w:rPr>
                <w:rFonts w:hint="eastAsia"/>
              </w:rPr>
              <w:t>新旧管连接工程</w:t>
            </w:r>
          </w:p>
        </w:tc>
      </w:tr>
      <w:tr w14:paraId="05D23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337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A52A2F7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153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529EC6BD">
            <w:pPr>
              <w:spacing w:line="24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建设规模</w:t>
            </w:r>
          </w:p>
        </w:tc>
        <w:tc>
          <w:tcPr>
            <w:tcW w:w="540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97CDE45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417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FE3E9C7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6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F71B6C0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是</w:t>
            </w:r>
          </w:p>
        </w:tc>
        <w:tc>
          <w:tcPr>
            <w:tcW w:w="342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C38E13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823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1435B61">
            <w:pPr>
              <w:spacing w:line="24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191B9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337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4D1397CA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153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30F1EE90">
            <w:pPr>
              <w:spacing w:line="240" w:lineRule="exact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建设规模单位</w:t>
            </w:r>
          </w:p>
        </w:tc>
        <w:tc>
          <w:tcPr>
            <w:tcW w:w="540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1040E06D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417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6096F4B7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86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052634A2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是</w:t>
            </w:r>
          </w:p>
        </w:tc>
        <w:tc>
          <w:tcPr>
            <w:tcW w:w="342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1B2724">
            <w:pPr>
              <w:spacing w:line="24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23" w:type="pct"/>
            <w:shd w:val="clear" w:color="auto" w:fill="auto"/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14:paraId="7DA1AF4D">
            <w:pPr>
              <w:pStyle w:val="6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枚举值：m、m2、座、km、k</w:t>
            </w:r>
            <w:r>
              <w:t>m2</w:t>
            </w:r>
            <w:r>
              <w:rPr>
                <w:rFonts w:hint="eastAsia"/>
              </w:rPr>
              <w:t>、t、套、其他</w:t>
            </w:r>
          </w:p>
        </w:tc>
      </w:tr>
    </w:tbl>
    <w:p w14:paraId="21570584">
      <w:pPr>
        <w:spacing w:line="360" w:lineRule="exact"/>
        <w:jc w:val="left"/>
        <w:outlineLvl w:val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0E19F3B8"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lang w:val="en-US" w:eastAsia="zh-CN"/>
        </w:rPr>
        <w:t>第五章工程造价数据规则中，增加招标材料约定</w:t>
      </w:r>
    </w:p>
    <w:p w14:paraId="7054A3D4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5.15  招标材料约定</w:t>
      </w:r>
    </w:p>
    <w:p w14:paraId="360EC6F4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5.15.1 措施项目列项的清单不应存在发包人材料、暂估材料；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1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460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0460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CEFE8"/>
    <w:multiLevelType w:val="singleLevel"/>
    <w:tmpl w:val="1EBCEF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0314"/>
    <w:rsid w:val="11E76422"/>
    <w:rsid w:val="12042B30"/>
    <w:rsid w:val="16175528"/>
    <w:rsid w:val="16C17241"/>
    <w:rsid w:val="1D7B124E"/>
    <w:rsid w:val="1FBC3677"/>
    <w:rsid w:val="241C1F5B"/>
    <w:rsid w:val="272A2BE1"/>
    <w:rsid w:val="353A66E5"/>
    <w:rsid w:val="3FE0432D"/>
    <w:rsid w:val="42892A5A"/>
    <w:rsid w:val="457804FD"/>
    <w:rsid w:val="4AAF5028"/>
    <w:rsid w:val="66F75934"/>
    <w:rsid w:val="7E7933A7"/>
    <w:rsid w:val="E7B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内容"/>
    <w:basedOn w:val="1"/>
    <w:qFormat/>
    <w:uiPriority w:val="0"/>
    <w:pPr>
      <w:adjustRightInd w:val="0"/>
      <w:snapToGrid w:val="0"/>
      <w:spacing w:line="100" w:lineRule="atLeast"/>
      <w:jc w:val="left"/>
    </w:pPr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915</Characters>
  <Lines>0</Lines>
  <Paragraphs>0</Paragraphs>
  <TotalTime>48</TotalTime>
  <ScaleCrop>false</ScaleCrop>
  <LinksUpToDate>false</LinksUpToDate>
  <CharactersWithSpaces>919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2026-01-27T16:53:00Z</dcterms:created>
  <dc:creator>glodon</dc:creator>
  <cp:lastModifiedBy>丁一</cp:lastModifiedBy>
  <cp:lastPrinted>2026-01-30T03:43:11Z</cp:lastPrinted>
  <dcterms:modified xsi:type="dcterms:W3CDTF">2026-01-30T03:48:09Z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eyJoZGlkIjoiMGQ4N2YwNzc4YmU2NTQ4ZGU5MzYzYjQzYzAxYTI2MDMiLCJ1c2VySWQiOiIxMDYxNTkwMTE2In0=</vt:lpwstr>
  </property>
  <property fmtid="{D5CDD505-2E9C-101B-9397-08002B2CF9AE}" pid="4" name="ICV">
    <vt:lpwstr>2E7058FA9952436FA8E1CE0358C89536_13</vt:lpwstr>
  </property>
</Properties>
</file>