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/>
        <w:spacing w:after="240" w:afterAutospacing="0"/>
        <w:jc w:val="both"/>
        <w:rPr>
          <w:rFonts w:hint="eastAsia" w:ascii="仿宋_GB2312" w:eastAsia="仿宋_GB2312" w:cs="仿宋_GB2312"/>
          <w:spacing w:val="0"/>
          <w:kern w:val="0"/>
          <w:sz w:val="32"/>
          <w:szCs w:val="32"/>
          <w:shd w:val="clear" w:fill="F5F8F7"/>
          <w:lang w:val="en-US" w:eastAsia="zh-CN" w:bidi="ar"/>
        </w:rPr>
      </w:pPr>
      <w:r>
        <w:rPr>
          <w:rFonts w:hint="eastAsia" w:ascii="仿宋_GB2312" w:eastAsia="仿宋_GB2312" w:cs="仿宋_GB2312"/>
          <w:spacing w:val="0"/>
          <w:kern w:val="0"/>
          <w:sz w:val="32"/>
          <w:szCs w:val="32"/>
          <w:shd w:val="clear" w:fill="F5F8F7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wordWrap/>
        <w:spacing w:after="240" w:afterAutospacing="0"/>
        <w:jc w:val="center"/>
        <w:rPr>
          <w:rFonts w:hint="eastAsia" w:ascii="仿宋_GB2312" w:eastAsia="仿宋_GB2312" w:cs="仿宋_GB2312"/>
          <w:spacing w:val="0"/>
          <w:kern w:val="0"/>
          <w:sz w:val="32"/>
          <w:szCs w:val="32"/>
          <w:shd w:val="clear" w:fill="F5F8F7"/>
          <w:lang w:val="en-US" w:eastAsia="zh-CN" w:bidi="ar"/>
        </w:rPr>
      </w:pPr>
      <w:r>
        <w:rPr>
          <w:rFonts w:hint="eastAsia" w:ascii="仿宋_GB2312" w:eastAsia="仿宋_GB2312" w:cs="仿宋_GB2312"/>
          <w:spacing w:val="0"/>
          <w:kern w:val="0"/>
          <w:sz w:val="32"/>
          <w:szCs w:val="32"/>
          <w:shd w:val="clear" w:fill="F5F8F7"/>
          <w:lang w:val="en-US" w:eastAsia="zh-CN" w:bidi="ar"/>
        </w:rPr>
        <w:t>计价软件符合性评测合格名单</w:t>
      </w:r>
    </w:p>
    <w:tbl>
      <w:tblPr>
        <w:tblStyle w:val="2"/>
        <w:tblW w:w="13840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5"/>
        <w:gridCol w:w="2466"/>
        <w:gridCol w:w="1344"/>
        <w:gridCol w:w="4680"/>
        <w:gridCol w:w="714"/>
        <w:gridCol w:w="134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3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24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软件名称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asciiTheme="minorHAnsi" w:hAnsiTheme="minorHAnsi" w:eastAsiaTheme="minor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版本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评测内容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评测结果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评测合格编号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" w:hRule="atLeast"/>
          <w:jc w:val="center"/>
        </w:trPr>
        <w:tc>
          <w:tcPr>
            <w:tcW w:w="32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国泰新点软件股份有限公司</w:t>
            </w:r>
            <w:bookmarkStart w:id="0" w:name="_GoBack"/>
            <w:bookmarkEnd w:id="0"/>
          </w:p>
        </w:tc>
        <w:tc>
          <w:tcPr>
            <w:tcW w:w="246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新点清单造价湖南版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V10</w:t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《湖南省城市轨道交通工程消耗量标准》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2022gd-01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《湖南省城市照明设施维护工程消耗量标准》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2022zm-01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《湖南省城市雕塑工程消耗量标准》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2022ds-01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《湖南省房屋改造加固及维修工程消耗量标准》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2022jgwx-01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" w:hRule="atLeast"/>
          <w:jc w:val="center"/>
        </w:trPr>
        <w:tc>
          <w:tcPr>
            <w:tcW w:w="32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湖南大商帮科技股份有限公司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智多星智能云造价软件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V1.0</w:t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《湖南省城市轨道交通工程消耗量标准》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2022gd-02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《湖南省城市照明设施维护工程消耗量标准》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2022zm-02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《湖南省城市雕塑工程消耗量标准》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2022ds-02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《湖南省房屋改造加固及维修工程消耗量标准》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2022jgwx-02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" w:hRule="atLeast"/>
          <w:jc w:val="center"/>
        </w:trPr>
        <w:tc>
          <w:tcPr>
            <w:tcW w:w="32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长沙靖越信息技术有限公司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CSPK全过程云造价管理系统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V13.0版</w:t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《湖南省城市轨道交通工程消耗量标准》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2022gd-03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《湖南省城市照明设施维护工程消耗量标准》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2022zm-03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《湖南省城市雕塑工程消耗量标准》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2022ds-03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《湖南省房屋改造加固及维修工程消耗量标准》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2022jgwx-03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" w:hRule="atLeast"/>
          <w:jc w:val="center"/>
        </w:trPr>
        <w:tc>
          <w:tcPr>
            <w:tcW w:w="32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深圳市斯维尔科技股份有限公司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斯维尔清单计价2020湖南版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11.0.0.7</w:t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《湖南省城市轨道交通工程消耗量标准》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2022gd-04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《湖南省城市照明设施维护工程消耗量标准》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2022zm-04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《湖南省城市雕塑工程消耗量标准》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2022ds-04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《湖南省房屋改造加固及维修工程消耗量标准》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2022jgwx-04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32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广联达科技股份有限公司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广联达云计价平台GCCP6.0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GCCP6.0</w:t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《湖南省城市轨道交通工程消耗量标准》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2022gd-05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《湖南省城市照明设施维护工程消耗量标准》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2022zm-05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《湖南省城市雕塑工程消耗量标准》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2022ds-05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《湖南省房屋改造加固及维修工程消耗量标准》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2022jgwx-05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329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"/>
              </w:rPr>
              <w:t>长沙仁瑞信息技术有限公司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科迪特睿特造价管理软件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《湖南省城市照明设施维护工程消耗量标准》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2022zm-06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《湖南省城市雕塑工程消耗量标准》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2022ds-06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" w:hRule="atLeast"/>
          <w:jc w:val="center"/>
        </w:trPr>
        <w:tc>
          <w:tcPr>
            <w:tcW w:w="3295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6" w:type="dxa"/>
            <w:vMerge w:val="continue"/>
            <w:tcBorders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4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《湖南省房屋改造加固及维修工程消耗量标准》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2022jgwx-06</w:t>
            </w:r>
          </w:p>
        </w:tc>
      </w:tr>
    </w:tbl>
    <w:p>
      <w:pPr>
        <w:rPr>
          <w:b w:val="0"/>
          <w:bCs w:val="0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5339D"/>
    <w:rsid w:val="00D005CB"/>
    <w:rsid w:val="013F69FA"/>
    <w:rsid w:val="01760C58"/>
    <w:rsid w:val="02076F1C"/>
    <w:rsid w:val="04B84F5A"/>
    <w:rsid w:val="0637663E"/>
    <w:rsid w:val="079C3C62"/>
    <w:rsid w:val="07D25A8F"/>
    <w:rsid w:val="08257CF3"/>
    <w:rsid w:val="092A0635"/>
    <w:rsid w:val="0B02759F"/>
    <w:rsid w:val="0B0E127A"/>
    <w:rsid w:val="0E1D7868"/>
    <w:rsid w:val="0E85339D"/>
    <w:rsid w:val="101F33C2"/>
    <w:rsid w:val="11344FBA"/>
    <w:rsid w:val="128703EF"/>
    <w:rsid w:val="139C56E1"/>
    <w:rsid w:val="14D65C54"/>
    <w:rsid w:val="15C945C7"/>
    <w:rsid w:val="1638549E"/>
    <w:rsid w:val="16AA079B"/>
    <w:rsid w:val="1719707D"/>
    <w:rsid w:val="221B5FBA"/>
    <w:rsid w:val="229E350E"/>
    <w:rsid w:val="23017CC7"/>
    <w:rsid w:val="24227232"/>
    <w:rsid w:val="3227588C"/>
    <w:rsid w:val="37F701ED"/>
    <w:rsid w:val="3D24777C"/>
    <w:rsid w:val="3D3C35A3"/>
    <w:rsid w:val="3E4A1F4C"/>
    <w:rsid w:val="3FE970D2"/>
    <w:rsid w:val="412B2D98"/>
    <w:rsid w:val="422A188F"/>
    <w:rsid w:val="42AF6ADF"/>
    <w:rsid w:val="42BF3B40"/>
    <w:rsid w:val="44FF16DC"/>
    <w:rsid w:val="46D061D0"/>
    <w:rsid w:val="47AB5220"/>
    <w:rsid w:val="47D2737B"/>
    <w:rsid w:val="4C4A0D35"/>
    <w:rsid w:val="4E3B32E7"/>
    <w:rsid w:val="4EA52EA1"/>
    <w:rsid w:val="501247E6"/>
    <w:rsid w:val="568E1D95"/>
    <w:rsid w:val="56C87377"/>
    <w:rsid w:val="570112E6"/>
    <w:rsid w:val="58195FC3"/>
    <w:rsid w:val="583109D8"/>
    <w:rsid w:val="58BC54DF"/>
    <w:rsid w:val="58C42E47"/>
    <w:rsid w:val="597151FF"/>
    <w:rsid w:val="5AA13369"/>
    <w:rsid w:val="5AC30BEB"/>
    <w:rsid w:val="5B0D6FD7"/>
    <w:rsid w:val="5E1C51EC"/>
    <w:rsid w:val="5F3E73D0"/>
    <w:rsid w:val="5F501A9B"/>
    <w:rsid w:val="61446CEF"/>
    <w:rsid w:val="63006FF0"/>
    <w:rsid w:val="63046A01"/>
    <w:rsid w:val="63E8113D"/>
    <w:rsid w:val="64A05CB5"/>
    <w:rsid w:val="67381535"/>
    <w:rsid w:val="67C21D51"/>
    <w:rsid w:val="690B46C5"/>
    <w:rsid w:val="69D02B99"/>
    <w:rsid w:val="6B166CD1"/>
    <w:rsid w:val="6B4D3291"/>
    <w:rsid w:val="704936A5"/>
    <w:rsid w:val="76B37F73"/>
    <w:rsid w:val="77E37F3B"/>
    <w:rsid w:val="7B8D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2020-09-24T08:01:00Z</dcterms:created>
  <dc:creator>(@﹏@)</dc:creator>
  <cp:lastModifiedBy>(@﹏@)</cp:lastModifiedBy>
  <cp:lastPrinted>2022-02-28T07:15:00Z</cp:lastPrinted>
  <dcterms:modified xsi:type="dcterms:W3CDTF">2022-03-01T03:32:15Z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3C86879D98BC40D9B626E0BB8905DBF8</vt:lpwstr>
  </property>
</Properties>
</file>