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B4401">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附件：</w:t>
      </w:r>
    </w:p>
    <w:p w14:paraId="5B3C992E">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lang w:val="en-US" w:eastAsia="zh-CN"/>
        </w:rPr>
      </w:pPr>
    </w:p>
    <w:p w14:paraId="570DF5F1">
      <w:pPr>
        <w:pStyle w:val="2"/>
        <w:keepNext/>
        <w:keepLines/>
        <w:pageBreakBefore w:val="0"/>
        <w:widowControl w:val="0"/>
        <w:kinsoku/>
        <w:wordWrap/>
        <w:overflowPunct/>
        <w:topLinePunct w:val="0"/>
        <w:autoSpaceDE/>
        <w:autoSpaceDN/>
        <w:bidi w:val="0"/>
        <w:adjustRightInd/>
        <w:snapToGrid/>
        <w:spacing w:before="0" w:after="0" w:line="720" w:lineRule="exact"/>
        <w:ind w:left="0" w:leftChars="0" w:firstLine="0" w:firstLineChars="0"/>
        <w:jc w:val="center"/>
        <w:textAlignment w:val="auto"/>
        <w:rPr>
          <w:rFonts w:hint="default" w:ascii="Times New Roman" w:hAnsi="Times New Roman" w:eastAsia="方正小标宋简体" w:cs="Times New Roman"/>
          <w:b w:val="0"/>
          <w:bCs/>
          <w:i w:val="0"/>
          <w:iCs w:val="0"/>
          <w:spacing w:val="0"/>
          <w:sz w:val="44"/>
          <w:szCs w:val="44"/>
          <w:lang w:val="en-US" w:eastAsia="zh-CN"/>
        </w:rPr>
      </w:pPr>
      <w:r>
        <w:rPr>
          <w:rFonts w:hint="default" w:ascii="Times New Roman" w:hAnsi="Times New Roman" w:eastAsia="方正小标宋简体" w:cs="Times New Roman"/>
          <w:b w:val="0"/>
          <w:bCs/>
          <w:i w:val="0"/>
          <w:iCs w:val="0"/>
          <w:spacing w:val="0"/>
          <w:sz w:val="44"/>
          <w:szCs w:val="44"/>
          <w:lang w:val="en-US" w:eastAsia="zh-CN"/>
        </w:rPr>
        <w:t>湖南省建设工程质量安全监督机构管理系统</w:t>
      </w:r>
    </w:p>
    <w:p w14:paraId="3D7A786F">
      <w:pPr>
        <w:pStyle w:val="2"/>
        <w:keepNext/>
        <w:keepLines/>
        <w:pageBreakBefore w:val="0"/>
        <w:widowControl w:val="0"/>
        <w:kinsoku/>
        <w:wordWrap/>
        <w:overflowPunct/>
        <w:topLinePunct w:val="0"/>
        <w:autoSpaceDE/>
        <w:autoSpaceDN/>
        <w:bidi w:val="0"/>
        <w:adjustRightInd/>
        <w:snapToGrid/>
        <w:spacing w:before="0" w:after="0" w:line="720" w:lineRule="exact"/>
        <w:ind w:left="0" w:leftChars="0" w:firstLine="0" w:firstLineChars="0"/>
        <w:jc w:val="center"/>
        <w:textAlignment w:val="auto"/>
        <w:rPr>
          <w:rFonts w:hint="default" w:ascii="Times New Roman" w:hAnsi="Times New Roman" w:eastAsia="宋体" w:cs="Times New Roman"/>
          <w:b/>
          <w:bCs w:val="0"/>
          <w:spacing w:val="0"/>
          <w:sz w:val="44"/>
          <w:szCs w:val="44"/>
          <w:lang w:val="en-US" w:eastAsia="zh-CN"/>
        </w:rPr>
      </w:pPr>
      <w:r>
        <w:rPr>
          <w:rFonts w:hint="default" w:ascii="Times New Roman" w:hAnsi="Times New Roman" w:eastAsia="方正小标宋简体" w:cs="Times New Roman"/>
          <w:b w:val="0"/>
          <w:bCs/>
          <w:i w:val="0"/>
          <w:iCs w:val="0"/>
          <w:spacing w:val="0"/>
          <w:sz w:val="44"/>
          <w:szCs w:val="44"/>
          <w:lang w:val="en-US" w:eastAsia="zh-CN"/>
        </w:rPr>
        <w:t>培训报名操作流程</w:t>
      </w:r>
      <w:r>
        <w:rPr>
          <w:rFonts w:hint="default" w:ascii="Times New Roman" w:hAnsi="Times New Roman" w:eastAsia="方正小标宋简体" w:cs="Times New Roman"/>
          <w:b/>
          <w:bCs w:val="0"/>
          <w:i w:val="0"/>
          <w:iCs w:val="0"/>
          <w:spacing w:val="0"/>
          <w:sz w:val="44"/>
          <w:szCs w:val="44"/>
          <w:lang w:val="en-US" w:eastAsia="zh-CN"/>
        </w:rPr>
        <w:t>（2026</w:t>
      </w:r>
      <w:r>
        <w:rPr>
          <w:rFonts w:hint="default" w:ascii="Times New Roman" w:hAnsi="Times New Roman" w:eastAsia="方正小标宋简体" w:cs="Times New Roman"/>
          <w:b w:val="0"/>
          <w:bCs/>
          <w:i w:val="0"/>
          <w:iCs w:val="0"/>
          <w:spacing w:val="0"/>
          <w:sz w:val="44"/>
          <w:szCs w:val="44"/>
          <w:lang w:val="en-US" w:eastAsia="zh-CN"/>
        </w:rPr>
        <w:t>年）</w:t>
      </w:r>
    </w:p>
    <w:p w14:paraId="5174F557">
      <w:pPr>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cs="Times New Roman"/>
          <w:lang w:val="en-US" w:eastAsia="zh-CN"/>
        </w:rPr>
      </w:pPr>
    </w:p>
    <w:p w14:paraId="117FFFDC">
      <w:pPr>
        <w:pStyle w:val="3"/>
        <w:pageBreakBefore w:val="0"/>
        <w:widowControl w:val="0"/>
        <w:kinsoku/>
        <w:overflowPunct/>
        <w:topLinePunct w:val="0"/>
        <w:autoSpaceDE/>
        <w:autoSpaceDN/>
        <w:bidi w:val="0"/>
        <w:adjustRightInd/>
        <w:snapToGrid/>
        <w:spacing w:line="579" w:lineRule="exact"/>
        <w:ind w:firstLine="624" w:firstLineChars="200"/>
        <w:textAlignment w:val="auto"/>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管理系统的登录流程</w:t>
      </w:r>
    </w:p>
    <w:p w14:paraId="4B9629B2">
      <w:pPr>
        <w:pStyle w:val="4"/>
        <w:pageBreakBefore w:val="0"/>
        <w:widowControl w:val="0"/>
        <w:numPr>
          <w:ilvl w:val="0"/>
          <w:numId w:val="0"/>
        </w:numPr>
        <w:kinsoku/>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val="0"/>
          <w:bCs/>
          <w:lang w:val="en-US" w:eastAsia="zh-CN"/>
        </w:rPr>
        <w:t>湖南省智慧住建云登录</w:t>
      </w:r>
    </w:p>
    <w:p w14:paraId="651A59D6">
      <w:pPr>
        <w:keepNext w:val="0"/>
        <w:keepLines w:val="0"/>
        <w:pageBreakBefore w:val="0"/>
        <w:widowControl w:val="0"/>
        <w:kinsoku/>
        <w:wordWrap w:val="0"/>
        <w:overflowPunct/>
        <w:topLinePunct w:val="0"/>
        <w:autoSpaceDE/>
        <w:autoSpaceDN/>
        <w:bidi w:val="0"/>
        <w:adjustRightInd/>
        <w:snapToGrid/>
        <w:spacing w:line="579" w:lineRule="exact"/>
        <w:ind w:left="0" w:leftChars="0"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浏览器输入：</w:t>
      </w:r>
      <w:r>
        <w:rPr>
          <w:rFonts w:hint="default" w:ascii="Times New Roman" w:hAnsi="Times New Roman" w:eastAsia="仿宋_GB2312" w:cs="Times New Roman"/>
          <w:lang w:val="en-US" w:eastAsia="zh-CN"/>
        </w:rPr>
        <w:fldChar w:fldCharType="begin"/>
      </w:r>
      <w:r>
        <w:rPr>
          <w:rFonts w:hint="default" w:ascii="Times New Roman" w:hAnsi="Times New Roman" w:eastAsia="仿宋_GB2312" w:cs="Times New Roman"/>
          <w:lang w:val="en-US" w:eastAsia="zh-CN"/>
        </w:rPr>
        <w:instrText xml:space="preserve"> HYPERLINK "https://gcxm.hunanjs.gov.cn/WorkingPlatform.html" </w:instrText>
      </w:r>
      <w:r>
        <w:rPr>
          <w:rFonts w:hint="default" w:ascii="Times New Roman" w:hAnsi="Times New Roman" w:eastAsia="仿宋_GB2312" w:cs="Times New Roman"/>
          <w:lang w:val="en-US" w:eastAsia="zh-CN"/>
        </w:rPr>
        <w:fldChar w:fldCharType="separate"/>
      </w:r>
      <w:r>
        <w:rPr>
          <w:rFonts w:hint="default" w:ascii="Times New Roman" w:hAnsi="Times New Roman" w:eastAsia="仿宋_GB2312" w:cs="Times New Roman"/>
          <w:lang w:val="en-US" w:eastAsia="zh-CN"/>
        </w:rPr>
        <w:t>https://gcxm.hunanjs.gov.cn/WorkingPlatform.html</w:t>
      </w:r>
      <w:r>
        <w:rPr>
          <w:rFonts w:hint="default" w:ascii="Times New Roman" w:hAnsi="Times New Roman" w:eastAsia="仿宋_GB2312" w:cs="Times New Roman"/>
          <w:lang w:val="en-US" w:eastAsia="zh-CN"/>
        </w:rPr>
        <w:fldChar w:fldCharType="end"/>
      </w:r>
      <w:r>
        <w:rPr>
          <w:rFonts w:hint="default" w:ascii="Times New Roman" w:hAnsi="Times New Roman" w:eastAsia="仿宋_GB2312" w:cs="Times New Roman"/>
          <w:lang w:val="en-US" w:eastAsia="zh-CN"/>
        </w:rPr>
        <w:t>进入湖南省智慧住建云，</w:t>
      </w:r>
      <w:r>
        <w:rPr>
          <w:rFonts w:hint="default" w:ascii="Times New Roman" w:hAnsi="Times New Roman" w:cs="Times New Roman"/>
          <w:color w:val="auto"/>
          <w:lang w:val="en-US" w:eastAsia="zh-CN"/>
        </w:rPr>
        <w:t>选择“机构库”，点击</w:t>
      </w:r>
      <w:r>
        <w:rPr>
          <w:rFonts w:hint="default" w:ascii="Times New Roman" w:hAnsi="Times New Roman" w:eastAsia="仿宋_GB2312" w:cs="Times New Roman"/>
          <w:lang w:val="en-US" w:eastAsia="zh-CN"/>
        </w:rPr>
        <w:t>【建设工程质量安全监督机构管理】进入</w:t>
      </w:r>
      <w:r>
        <w:rPr>
          <w:rFonts w:hint="default" w:ascii="Times New Roman" w:hAnsi="Times New Roman" w:cs="Times New Roman"/>
          <w:lang w:val="en-US" w:eastAsia="zh-CN"/>
        </w:rPr>
        <w:t>管理</w:t>
      </w:r>
      <w:r>
        <w:rPr>
          <w:rFonts w:hint="default" w:ascii="Times New Roman" w:hAnsi="Times New Roman" w:eastAsia="仿宋_GB2312" w:cs="Times New Roman"/>
          <w:lang w:val="en-US" w:eastAsia="zh-CN"/>
        </w:rPr>
        <w:t>系统</w:t>
      </w:r>
      <w:r>
        <w:rPr>
          <w:rFonts w:hint="default" w:ascii="Times New Roman" w:hAnsi="Times New Roman" w:cs="Times New Roman"/>
          <w:lang w:val="en-US" w:eastAsia="zh-CN"/>
        </w:rPr>
        <w:t>的</w:t>
      </w:r>
      <w:r>
        <w:rPr>
          <w:rFonts w:hint="default" w:ascii="Times New Roman" w:hAnsi="Times New Roman" w:eastAsia="仿宋_GB2312" w:cs="Times New Roman"/>
          <w:lang w:val="en-US" w:eastAsia="zh-CN"/>
        </w:rPr>
        <w:t>登录页面，按照提示进行用户登录。</w:t>
      </w:r>
    </w:p>
    <w:p w14:paraId="45018AD0">
      <w:p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679440" cy="2787650"/>
            <wp:effectExtent l="0" t="0" r="508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679440" cy="2787650"/>
                    </a:xfrm>
                    <a:prstGeom prst="rect">
                      <a:avLst/>
                    </a:prstGeom>
                    <a:noFill/>
                    <a:ln>
                      <a:noFill/>
                    </a:ln>
                  </pic:spPr>
                </pic:pic>
              </a:graphicData>
            </a:graphic>
          </wp:inline>
        </w:drawing>
      </w:r>
    </w:p>
    <w:p w14:paraId="12494CCE">
      <w:pPr>
        <w:pStyle w:val="3"/>
        <w:pageBreakBefore w:val="0"/>
        <w:widowControl w:val="0"/>
        <w:numPr>
          <w:ilvl w:val="0"/>
          <w:numId w:val="0"/>
        </w:numPr>
        <w:kinsoku/>
        <w:overflowPunct/>
        <w:topLinePunct w:val="0"/>
        <w:autoSpaceDE/>
        <w:autoSpaceDN/>
        <w:bidi w:val="0"/>
        <w:adjustRightInd/>
        <w:snapToGrid/>
        <w:spacing w:beforeLines="0" w:afterLines="0" w:line="579" w:lineRule="exact"/>
        <w:ind w:leftChars="0" w:firstLine="624" w:firstLineChars="200"/>
        <w:textAlignment w:val="auto"/>
        <w:rPr>
          <w:rFonts w:hint="default" w:ascii="Times New Roman" w:hAnsi="Times New Roman" w:eastAsia="黑体" w:cs="Times New Roman"/>
          <w:b w:val="0"/>
          <w:bCs/>
          <w:sz w:val="32"/>
          <w:szCs w:val="32"/>
          <w:lang w:val="en-US" w:eastAsia="zh-CN"/>
        </w:rPr>
      </w:pPr>
      <w:r>
        <w:rPr>
          <w:rFonts w:hint="default" w:ascii="Times New Roman" w:hAnsi="Times New Roman" w:eastAsia="黑体" w:cs="Times New Roman"/>
          <w:b w:val="0"/>
          <w:bCs/>
          <w:color w:val="auto"/>
          <w:sz w:val="32"/>
          <w:szCs w:val="32"/>
          <w:lang w:val="en-US" w:eastAsia="zh-CN"/>
        </w:rPr>
        <w:t>二、个人账号申办流程</w:t>
      </w:r>
      <w:r>
        <w:rPr>
          <w:rFonts w:hint="default" w:ascii="Times New Roman" w:hAnsi="Times New Roman" w:eastAsia="黑体" w:cs="Times New Roman"/>
          <w:b w:val="0"/>
          <w:bCs/>
          <w:sz w:val="32"/>
          <w:szCs w:val="32"/>
          <w:lang w:val="en-US" w:eastAsia="zh-CN"/>
        </w:rPr>
        <w:t>（</w:t>
      </w:r>
      <w:r>
        <w:rPr>
          <w:rFonts w:hint="default" w:ascii="Times New Roman" w:hAnsi="Times New Roman" w:eastAsia="黑体" w:cs="Times New Roman"/>
          <w:b w:val="0"/>
          <w:bCs/>
          <w:kern w:val="2"/>
          <w:sz w:val="32"/>
          <w:szCs w:val="32"/>
          <w:lang w:val="en-US" w:eastAsia="zh-CN" w:bidi="ar-SA"/>
        </w:rPr>
        <w:t>已有账号并可登录管理系统的人员，可忽略此项内容</w:t>
      </w:r>
      <w:r>
        <w:rPr>
          <w:rFonts w:hint="default" w:ascii="Times New Roman" w:hAnsi="Times New Roman" w:eastAsia="黑体" w:cs="Times New Roman"/>
          <w:b w:val="0"/>
          <w:bCs/>
          <w:sz w:val="32"/>
          <w:szCs w:val="32"/>
          <w:lang w:val="en-US" w:eastAsia="zh-CN"/>
        </w:rPr>
        <w:t>）</w:t>
      </w:r>
    </w:p>
    <w:p w14:paraId="24B205F7">
      <w:pPr>
        <w:pStyle w:val="4"/>
        <w:pageBreakBefore w:val="0"/>
        <w:widowControl w:val="0"/>
        <w:numPr>
          <w:ilvl w:val="0"/>
          <w:numId w:val="0"/>
        </w:numPr>
        <w:kinsoku/>
        <w:overflowPunct/>
        <w:topLinePunct w:val="0"/>
        <w:autoSpaceDE/>
        <w:autoSpaceDN/>
        <w:bidi w:val="0"/>
        <w:adjustRightInd/>
        <w:snapToGrid/>
        <w:spacing w:before="0" w:beforeLines="0" w:after="0" w:afterLines="0" w:line="579" w:lineRule="exact"/>
        <w:ind w:firstLine="624"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1.申请个人</w:t>
      </w:r>
      <w:r>
        <w:rPr>
          <w:rFonts w:hint="default" w:ascii="Times New Roman" w:hAnsi="Times New Roman" w:eastAsia="仿宋_GB2312" w:cs="Times New Roman"/>
          <w:sz w:val="32"/>
          <w:szCs w:val="32"/>
          <w:lang w:val="en-US" w:eastAsia="zh-CN"/>
        </w:rPr>
        <w:t>账号</w:t>
      </w:r>
      <w:r>
        <w:rPr>
          <w:rFonts w:hint="default" w:ascii="Times New Roman" w:hAnsi="Times New Roman" w:cs="Times New Roman"/>
          <w:sz w:val="32"/>
          <w:szCs w:val="32"/>
          <w:lang w:val="en-US" w:eastAsia="zh-CN"/>
        </w:rPr>
        <w:t>：</w:t>
      </w:r>
      <w:r>
        <w:rPr>
          <w:rFonts w:hint="default" w:ascii="Times New Roman" w:hAnsi="Times New Roman" w:cs="Times New Roman"/>
          <w:b w:val="0"/>
          <w:bCs/>
          <w:sz w:val="32"/>
          <w:szCs w:val="32"/>
          <w:lang w:val="en-US" w:eastAsia="zh-CN"/>
        </w:rPr>
        <w:t>由所在监督机构按省厅办理流程申请。</w:t>
      </w:r>
    </w:p>
    <w:p w14:paraId="114CFB02">
      <w:pPr>
        <w:keepNext w:val="0"/>
        <w:keepLines w:val="0"/>
        <w:pageBreakBefore w:val="0"/>
        <w:widowControl w:val="0"/>
        <w:kinsoku/>
        <w:wordWrap w:val="0"/>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全省各级监督机构凡未申请</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湖南省智慧住建云账号</w:t>
      </w:r>
      <w:r>
        <w:rPr>
          <w:rFonts w:hint="default" w:ascii="Times New Roman" w:hAnsi="Times New Roman" w:cs="Times New Roman"/>
          <w:sz w:val="32"/>
          <w:szCs w:val="32"/>
          <w:lang w:val="en-US" w:eastAsia="zh-CN"/>
        </w:rPr>
        <w:t>”</w:t>
      </w:r>
      <w:r>
        <w:rPr>
          <w:rFonts w:hint="default" w:ascii="Times New Roman" w:hAnsi="Times New Roman" w:eastAsia="仿宋_GB2312" w:cs="Times New Roman"/>
          <w:sz w:val="32"/>
          <w:szCs w:val="32"/>
          <w:lang w:val="en-US" w:eastAsia="zh-CN"/>
        </w:rPr>
        <w:t>的人员，均需填写《住房城乡建设主管部门账号申请表》并申请帐号。</w:t>
      </w:r>
    </w:p>
    <w:p w14:paraId="2F8ECE4C">
      <w:pPr>
        <w:pStyle w:val="4"/>
        <w:pageBreakBefore w:val="0"/>
        <w:widowControl w:val="0"/>
        <w:numPr>
          <w:ilvl w:val="0"/>
          <w:numId w:val="0"/>
        </w:numPr>
        <w:kinsoku/>
        <w:overflowPunct/>
        <w:topLinePunct w:val="0"/>
        <w:autoSpaceDE/>
        <w:autoSpaceDN/>
        <w:bidi w:val="0"/>
        <w:adjustRightInd/>
        <w:snapToGrid/>
        <w:spacing w:before="0" w:beforeLines="0" w:after="0" w:afterLines="0" w:line="579" w:lineRule="exact"/>
        <w:ind w:firstLine="624"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color w:val="auto"/>
          <w:sz w:val="32"/>
          <w:szCs w:val="32"/>
          <w:lang w:val="en-US" w:eastAsia="zh-CN"/>
        </w:rPr>
        <w:t>2.填报个人信息：</w:t>
      </w:r>
      <w:r>
        <w:rPr>
          <w:rFonts w:hint="default" w:ascii="Times New Roman" w:hAnsi="Times New Roman" w:cs="Times New Roman"/>
          <w:b w:val="0"/>
          <w:bCs/>
          <w:color w:val="auto"/>
          <w:sz w:val="32"/>
          <w:szCs w:val="32"/>
          <w:lang w:val="en-US" w:eastAsia="zh-CN"/>
        </w:rPr>
        <w:t>由申请人自行申请。</w:t>
      </w:r>
    </w:p>
    <w:p w14:paraId="4A26F00B">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color w:val="auto"/>
          <w:sz w:val="32"/>
          <w:szCs w:val="32"/>
          <w:lang w:val="en-US" w:eastAsia="zh-CN"/>
        </w:rPr>
        <w:t>申请人</w:t>
      </w:r>
      <w:r>
        <w:rPr>
          <w:rFonts w:hint="default" w:ascii="Times New Roman" w:hAnsi="Times New Roman" w:eastAsia="仿宋_GB2312" w:cs="Times New Roman"/>
          <w:color w:val="auto"/>
          <w:sz w:val="32"/>
          <w:szCs w:val="32"/>
          <w:lang w:val="en-US" w:eastAsia="zh-CN"/>
        </w:rPr>
        <w:t>在获取湖南省智慧住建云账号后，进入监督机构管理系统（以下简称“管理系统”）申请用户权限；按照登录管理系统流程进入“权限申请”页面，</w:t>
      </w:r>
      <w:r>
        <w:rPr>
          <w:rFonts w:hint="default" w:ascii="Times New Roman" w:hAnsi="Times New Roman" w:cs="Times New Roman"/>
          <w:color w:val="auto"/>
          <w:sz w:val="32"/>
          <w:szCs w:val="32"/>
          <w:lang w:val="en-US" w:eastAsia="zh-CN"/>
        </w:rPr>
        <w:t>先</w:t>
      </w:r>
      <w:r>
        <w:rPr>
          <w:rFonts w:hint="default" w:ascii="Times New Roman" w:hAnsi="Times New Roman" w:eastAsia="仿宋_GB2312" w:cs="Times New Roman"/>
          <w:color w:val="auto"/>
          <w:sz w:val="32"/>
          <w:szCs w:val="32"/>
          <w:lang w:val="en-US" w:eastAsia="zh-CN"/>
        </w:rPr>
        <w:t>核对个人信息无误（姓名、性别、手机号码、身份证号、监督机构名称），再填写电子邮箱、办公电话、职务、申请理由，【上传】人事关系证明和社保证明（</w:t>
      </w:r>
      <w:r>
        <w:rPr>
          <w:rFonts w:hint="default" w:ascii="Times New Roman" w:hAnsi="Times New Roman" w:cs="Times New Roman"/>
          <w:color w:val="auto"/>
          <w:sz w:val="32"/>
          <w:szCs w:val="32"/>
          <w:lang w:val="en-US" w:eastAsia="zh-CN"/>
        </w:rPr>
        <w:t>均为</w:t>
      </w:r>
      <w:r>
        <w:rPr>
          <w:rFonts w:hint="default" w:ascii="Times New Roman" w:hAnsi="Times New Roman" w:eastAsia="仿宋_GB2312" w:cs="Times New Roman"/>
          <w:color w:val="auto"/>
          <w:sz w:val="32"/>
          <w:szCs w:val="32"/>
          <w:lang w:val="en-US" w:eastAsia="zh-CN"/>
        </w:rPr>
        <w:t>PDF扫描件），【提交】完成申请。</w:t>
      </w:r>
    </w:p>
    <w:p w14:paraId="6CF929F7">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685155" cy="3093720"/>
            <wp:effectExtent l="0" t="0" r="1460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685155" cy="3093720"/>
                    </a:xfrm>
                    <a:prstGeom prst="rect">
                      <a:avLst/>
                    </a:prstGeom>
                    <a:noFill/>
                    <a:ln>
                      <a:noFill/>
                    </a:ln>
                  </pic:spPr>
                </pic:pic>
              </a:graphicData>
            </a:graphic>
          </wp:inline>
        </w:drawing>
      </w:r>
    </w:p>
    <w:p w14:paraId="30E9E8E7">
      <w:pPr>
        <w:ind w:left="0" w:leftChars="0" w:firstLine="0" w:firstLineChars="0"/>
        <w:rPr>
          <w:rFonts w:hint="default" w:ascii="Times New Roman" w:hAnsi="Times New Roman" w:cs="Times New Roman"/>
          <w:lang w:val="en-US" w:eastAsia="zh-CN"/>
        </w:rPr>
      </w:pPr>
    </w:p>
    <w:p w14:paraId="1091022D">
      <w:pPr>
        <w:pStyle w:val="3"/>
        <w:pageBreakBefore w:val="0"/>
        <w:widowControl w:val="0"/>
        <w:numPr>
          <w:ilvl w:val="0"/>
          <w:numId w:val="0"/>
        </w:numPr>
        <w:kinsoku/>
        <w:overflowPunct/>
        <w:topLinePunct w:val="0"/>
        <w:autoSpaceDE/>
        <w:autoSpaceDN/>
        <w:bidi w:val="0"/>
        <w:adjustRightInd/>
        <w:snapToGrid/>
        <w:spacing w:beforeLines="0" w:afterLines="0" w:line="579" w:lineRule="exact"/>
        <w:ind w:leftChars="0" w:firstLine="624" w:firstLineChars="200"/>
        <w:textAlignment w:val="auto"/>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三、监督岗位培训报名</w:t>
      </w:r>
    </w:p>
    <w:p w14:paraId="33E8C01B">
      <w:pPr>
        <w:keepNext w:val="0"/>
        <w:keepLines w:val="0"/>
        <w:pageBreakBefore w:val="0"/>
        <w:widowControl w:val="0"/>
        <w:kinsoku/>
        <w:wordWrap w:val="0"/>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b/>
          <w:bCs w:val="0"/>
          <w:kern w:val="2"/>
          <w:sz w:val="32"/>
          <w:szCs w:val="24"/>
          <w:lang w:val="en-US" w:eastAsia="zh-CN" w:bidi="ar-SA"/>
        </w:rPr>
      </w:pPr>
      <w:r>
        <w:rPr>
          <w:rFonts w:hint="default" w:ascii="Times New Roman" w:hAnsi="Times New Roman" w:eastAsia="仿宋_GB2312" w:cs="Times New Roman"/>
          <w:b/>
          <w:bCs w:val="0"/>
          <w:kern w:val="2"/>
          <w:sz w:val="32"/>
          <w:szCs w:val="24"/>
          <w:lang w:val="en-US" w:eastAsia="zh-CN" w:bidi="ar-SA"/>
        </w:rPr>
        <w:t>1.线上报名：由</w:t>
      </w:r>
      <w:r>
        <w:rPr>
          <w:rFonts w:hint="default" w:ascii="Times New Roman" w:hAnsi="Times New Roman" w:cs="Times New Roman"/>
          <w:b/>
          <w:bCs w:val="0"/>
          <w:kern w:val="2"/>
          <w:sz w:val="32"/>
          <w:szCs w:val="24"/>
          <w:lang w:val="en-US" w:eastAsia="zh-CN" w:bidi="ar-SA"/>
        </w:rPr>
        <w:t>报名</w:t>
      </w:r>
      <w:r>
        <w:rPr>
          <w:rFonts w:hint="default" w:ascii="Times New Roman" w:hAnsi="Times New Roman" w:eastAsia="仿宋_GB2312" w:cs="Times New Roman"/>
          <w:b/>
          <w:bCs w:val="0"/>
          <w:kern w:val="2"/>
          <w:sz w:val="32"/>
          <w:szCs w:val="24"/>
          <w:lang w:val="en-US" w:eastAsia="zh-CN" w:bidi="ar-SA"/>
        </w:rPr>
        <w:t>人员</w:t>
      </w:r>
      <w:r>
        <w:rPr>
          <w:rFonts w:hint="default" w:ascii="Times New Roman" w:hAnsi="Times New Roman" w:cs="Times New Roman"/>
          <w:b/>
          <w:bCs w:val="0"/>
          <w:kern w:val="2"/>
          <w:sz w:val="32"/>
          <w:szCs w:val="24"/>
          <w:lang w:val="en-US" w:eastAsia="zh-CN" w:bidi="ar-SA"/>
        </w:rPr>
        <w:t>自行操作</w:t>
      </w:r>
      <w:r>
        <w:rPr>
          <w:rFonts w:hint="default" w:ascii="Times New Roman" w:hAnsi="Times New Roman" w:eastAsia="仿宋_GB2312" w:cs="Times New Roman"/>
          <w:b/>
          <w:bCs w:val="0"/>
          <w:kern w:val="2"/>
          <w:sz w:val="32"/>
          <w:szCs w:val="24"/>
          <w:lang w:val="en-US" w:eastAsia="zh-CN" w:bidi="ar-SA"/>
        </w:rPr>
        <w:t>。</w:t>
      </w:r>
    </w:p>
    <w:p w14:paraId="443C6B09">
      <w:pPr>
        <w:keepNext w:val="0"/>
        <w:keepLines w:val="0"/>
        <w:pageBreakBefore w:val="0"/>
        <w:widowControl w:val="0"/>
        <w:kinsoku/>
        <w:wordWrap w:val="0"/>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color w:val="auto"/>
          <w:lang w:val="en-US" w:eastAsia="zh-CN"/>
        </w:rPr>
        <w:t>第1步</w:t>
      </w:r>
      <w:r>
        <w:rPr>
          <w:rFonts w:hint="default" w:ascii="Times New Roman" w:hAnsi="Times New Roman" w:eastAsia="仿宋_GB2312" w:cs="Times New Roman"/>
          <w:lang w:val="en-US" w:eastAsia="zh-CN"/>
        </w:rPr>
        <w:t>：</w:t>
      </w:r>
      <w:r>
        <w:rPr>
          <w:rFonts w:hint="default" w:ascii="Times New Roman" w:hAnsi="Times New Roman" w:cs="Times New Roman"/>
          <w:lang w:val="en-US" w:eastAsia="zh-CN"/>
        </w:rPr>
        <w:t>报名人员</w:t>
      </w:r>
      <w:r>
        <w:rPr>
          <w:rFonts w:hint="default" w:ascii="Times New Roman" w:hAnsi="Times New Roman" w:eastAsia="仿宋_GB2312" w:cs="Times New Roman"/>
          <w:lang w:val="en-US" w:eastAsia="zh-CN"/>
        </w:rPr>
        <w:t>从系统左侧导航栏</w:t>
      </w:r>
      <w:r>
        <w:rPr>
          <w:rFonts w:hint="default" w:ascii="Times New Roman" w:hAnsi="Times New Roman" w:eastAsia="仿宋_GB2312" w:cs="Times New Roman"/>
          <w:color w:val="auto"/>
          <w:lang w:val="en-US" w:eastAsia="zh-CN"/>
        </w:rPr>
        <w:t>“监督岗位培训”点击【</w:t>
      </w:r>
      <w:r>
        <w:rPr>
          <w:rFonts w:hint="default" w:ascii="Times New Roman" w:hAnsi="Times New Roman" w:cs="Times New Roman"/>
          <w:color w:val="auto"/>
          <w:lang w:val="en-US" w:eastAsia="zh-CN"/>
        </w:rPr>
        <w:t>新进人员</w:t>
      </w:r>
      <w:r>
        <w:rPr>
          <w:rFonts w:hint="default" w:ascii="Times New Roman" w:hAnsi="Times New Roman" w:eastAsia="仿宋_GB2312" w:cs="Times New Roman"/>
          <w:color w:val="auto"/>
          <w:lang w:val="en-US" w:eastAsia="zh-CN"/>
        </w:rPr>
        <w:t>监督岗位培训</w:t>
      </w:r>
      <w:r>
        <w:rPr>
          <w:rFonts w:hint="default" w:ascii="Times New Roman" w:hAnsi="Times New Roman" w:cs="Times New Roman"/>
          <w:color w:val="auto"/>
          <w:lang w:val="en-US" w:eastAsia="zh-CN"/>
        </w:rPr>
        <w:t>报名</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lang w:val="en-US" w:eastAsia="zh-CN"/>
        </w:rPr>
        <w:t>进入“新进人员培训报名”页面。</w:t>
      </w:r>
    </w:p>
    <w:p w14:paraId="5AB82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rPr>
        <w:drawing>
          <wp:inline distT="0" distB="0" distL="114300" distR="114300">
            <wp:extent cx="5673725" cy="2556510"/>
            <wp:effectExtent l="0" t="0" r="10795"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673725" cy="2556510"/>
                    </a:xfrm>
                    <a:prstGeom prst="rect">
                      <a:avLst/>
                    </a:prstGeom>
                    <a:noFill/>
                    <a:ln>
                      <a:noFill/>
                    </a:ln>
                  </pic:spPr>
                </pic:pic>
              </a:graphicData>
            </a:graphic>
          </wp:inline>
        </w:drawing>
      </w:r>
    </w:p>
    <w:p w14:paraId="6D0D6066">
      <w:pPr>
        <w:keepNext w:val="0"/>
        <w:keepLines w:val="0"/>
        <w:pageBreakBefore w:val="0"/>
        <w:widowControl w:val="0"/>
        <w:kinsoku/>
        <w:wordWrap w:val="0"/>
        <w:overflowPunct/>
        <w:topLinePunct w:val="0"/>
        <w:autoSpaceDE/>
        <w:autoSpaceDN/>
        <w:bidi w:val="0"/>
        <w:adjustRightInd/>
        <w:snapToGrid/>
        <w:spacing w:line="240" w:lineRule="auto"/>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color w:val="auto"/>
          <w:lang w:val="en-US" w:eastAsia="zh-CN"/>
        </w:rPr>
        <w:t>第2步</w:t>
      </w:r>
      <w:r>
        <w:rPr>
          <w:rFonts w:hint="default" w:ascii="Times New Roman" w:hAnsi="Times New Roman" w:eastAsia="仿宋_GB2312" w:cs="Times New Roman"/>
          <w:lang w:val="en-US" w:eastAsia="zh-CN"/>
        </w:rPr>
        <w:t>：点击【新增报名】，系统根据报名人员的持证情况弹出【</w:t>
      </w:r>
      <w:r>
        <w:rPr>
          <w:rFonts w:hint="default" w:ascii="Times New Roman" w:hAnsi="Times New Roman" w:eastAsia="仿宋_GB2312" w:cs="Times New Roman"/>
          <w:color w:val="auto"/>
          <w:lang w:val="en-US" w:eastAsia="zh-CN"/>
        </w:rPr>
        <w:t>监督岗位培训报名】/【增</w:t>
      </w:r>
      <w:r>
        <w:rPr>
          <w:rFonts w:hint="default" w:ascii="Times New Roman" w:hAnsi="Times New Roman" w:cs="Times New Roman"/>
          <w:color w:val="auto"/>
          <w:lang w:val="en-US" w:eastAsia="zh-CN"/>
        </w:rPr>
        <w:t>加监督专业</w:t>
      </w:r>
      <w:r>
        <w:rPr>
          <w:rFonts w:hint="default" w:ascii="Times New Roman" w:hAnsi="Times New Roman" w:eastAsia="仿宋_GB2312" w:cs="Times New Roman"/>
          <w:color w:val="auto"/>
          <w:lang w:val="en-US" w:eastAsia="zh-CN"/>
        </w:rPr>
        <w:t>培训报名</w:t>
      </w:r>
      <w:r>
        <w:rPr>
          <w:rFonts w:hint="default" w:ascii="Times New Roman" w:hAnsi="Times New Roman" w:eastAsia="仿宋_GB2312" w:cs="Times New Roman"/>
          <w:lang w:val="en-US" w:eastAsia="zh-CN"/>
        </w:rPr>
        <w:t>】页面：</w:t>
      </w:r>
      <w:r>
        <w:rPr>
          <w:rFonts w:hint="default" w:ascii="Times New Roman" w:hAnsi="Times New Roman" w:eastAsia="仿宋_GB2312" w:cs="Times New Roman"/>
          <w:b/>
          <w:bCs/>
          <w:i w:val="0"/>
          <w:iCs w:val="0"/>
          <w:kern w:val="2"/>
          <w:szCs w:val="28"/>
          <w:lang w:val="en-US" w:eastAsia="zh-CN" w:bidi="ar-SA"/>
        </w:rPr>
        <w:drawing>
          <wp:inline distT="0" distB="0" distL="114300" distR="114300">
            <wp:extent cx="5678805" cy="2586990"/>
            <wp:effectExtent l="0" t="0" r="5715" b="3810"/>
            <wp:docPr id="9" name="图片 4" descr="局部截取_20250206_16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局部截取_20250206_163104"/>
                    <pic:cNvPicPr>
                      <a:picLocks noChangeAspect="1"/>
                    </pic:cNvPicPr>
                  </pic:nvPicPr>
                  <pic:blipFill>
                    <a:blip r:embed="rId9"/>
                    <a:stretch>
                      <a:fillRect/>
                    </a:stretch>
                  </pic:blipFill>
                  <pic:spPr>
                    <a:xfrm>
                      <a:off x="0" y="0"/>
                      <a:ext cx="5678805" cy="2586990"/>
                    </a:xfrm>
                    <a:prstGeom prst="rect">
                      <a:avLst/>
                    </a:prstGeom>
                    <a:noFill/>
                    <a:ln>
                      <a:noFill/>
                    </a:ln>
                  </pic:spPr>
                </pic:pic>
              </a:graphicData>
            </a:graphic>
          </wp:inline>
        </w:drawing>
      </w:r>
    </w:p>
    <w:p w14:paraId="64890FD2">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（1）</w:t>
      </w:r>
      <w:r>
        <w:rPr>
          <w:rFonts w:hint="default" w:ascii="Times New Roman" w:hAnsi="Times New Roman" w:eastAsia="仿宋_GB2312" w:cs="Times New Roman"/>
          <w:lang w:val="en-US" w:eastAsia="zh-CN"/>
        </w:rPr>
        <w:t>未持证人员需完善个人信息并选定【培训专业】后提交报名申请，完成报名。</w:t>
      </w:r>
    </w:p>
    <w:p w14:paraId="51FBEB5D">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color w:val="auto"/>
          <w:lang w:val="en-US" w:eastAsia="zh-CN"/>
        </w:rPr>
        <w:t>（2）</w:t>
      </w:r>
      <w:r>
        <w:rPr>
          <w:rFonts w:hint="default" w:ascii="Times New Roman" w:hAnsi="Times New Roman" w:eastAsia="仿宋_GB2312" w:cs="Times New Roman"/>
          <w:color w:val="auto"/>
          <w:lang w:val="en-US" w:eastAsia="zh-CN"/>
        </w:rPr>
        <w:t>已持单证人员需核对个人信息无误并提交报名申请，完成报名。*若涉及个人信息变更事项，应先申请变更，待省级审核后再申请培训报名。变更申请流程：人员信息管理→人员信息变更→【新增变更】→选择变更事项→填报资料→【提交】→省级审核通过。</w:t>
      </w:r>
    </w:p>
    <w:p w14:paraId="70F1695B">
      <w:pPr>
        <w:keepNext w:val="0"/>
        <w:keepLines w:val="0"/>
        <w:pageBreakBefore w:val="0"/>
        <w:widowControl w:val="0"/>
        <w:kinsoku/>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lang w:val="en-US" w:eastAsia="zh-CN"/>
        </w:rPr>
        <w:t>第3步</w:t>
      </w:r>
      <w:r>
        <w:rPr>
          <w:rFonts w:hint="default" w:ascii="Times New Roman" w:hAnsi="Times New Roman" w:eastAsia="仿宋_GB2312" w:cs="Times New Roman"/>
          <w:lang w:val="en-US" w:eastAsia="zh-CN"/>
        </w:rPr>
        <w:t>，点击【导出】,下载《湖南省建设工程质量安全监督机构新进人员监督岗位培训资格审核表》PDF格式文件。本人核对信息无误再打印表格，随同个人纸质资料提交至所在监督机构审核。</w:t>
      </w:r>
    </w:p>
    <w:p w14:paraId="181B4100">
      <w:pPr>
        <w:bidi w:val="0"/>
        <w:ind w:left="0" w:leftChars="0" w:firstLine="0" w:firstLineChars="0"/>
        <w:rPr>
          <w:rFonts w:hint="default" w:ascii="Times New Roman" w:hAnsi="Times New Roman" w:eastAsia="仿宋_GB2312" w:cs="Times New Roman"/>
          <w:lang w:val="en-US" w:eastAsia="zh-CN"/>
        </w:rPr>
      </w:pPr>
      <w:r>
        <w:rPr>
          <w:rFonts w:hint="default" w:ascii="Times New Roman" w:hAnsi="Times New Roman" w:cs="Times New Roman"/>
        </w:rPr>
        <w:drawing>
          <wp:inline distT="0" distB="0" distL="114300" distR="114300">
            <wp:extent cx="5670550" cy="2553970"/>
            <wp:effectExtent l="0" t="0" r="1397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670550" cy="2553970"/>
                    </a:xfrm>
                    <a:prstGeom prst="rect">
                      <a:avLst/>
                    </a:prstGeom>
                    <a:noFill/>
                    <a:ln>
                      <a:noFill/>
                    </a:ln>
                  </pic:spPr>
                </pic:pic>
              </a:graphicData>
            </a:graphic>
          </wp:inline>
        </w:drawing>
      </w:r>
    </w:p>
    <w:p w14:paraId="043700AC">
      <w:pPr>
        <w:keepNext w:val="0"/>
        <w:keepLines w:val="0"/>
        <w:pageBreakBefore w:val="0"/>
        <w:widowControl w:val="0"/>
        <w:kinsoku/>
        <w:wordWrap/>
        <w:overflowPunct/>
        <w:topLinePunct w:val="0"/>
        <w:autoSpaceDE/>
        <w:autoSpaceDN/>
        <w:bidi w:val="0"/>
        <w:adjustRightInd/>
        <w:snapToGrid/>
        <w:spacing w:line="579" w:lineRule="exact"/>
        <w:ind w:firstLine="624" w:firstLineChars="200"/>
        <w:jc w:val="left"/>
        <w:textAlignment w:val="auto"/>
        <w:rPr>
          <w:rFonts w:hint="default" w:ascii="Times New Roman" w:hAnsi="Times New Roman" w:cs="Times New Roman"/>
          <w:b/>
          <w:bCs w:val="0"/>
          <w:lang w:val="en-US" w:eastAsia="zh-CN"/>
        </w:rPr>
      </w:pPr>
      <w:r>
        <w:rPr>
          <w:rFonts w:hint="default" w:ascii="Times New Roman" w:hAnsi="Times New Roman" w:eastAsia="仿宋_GB2312" w:cs="Times New Roman"/>
          <w:b/>
          <w:bCs w:val="0"/>
          <w:kern w:val="2"/>
          <w:sz w:val="32"/>
          <w:szCs w:val="24"/>
          <w:lang w:val="en-US" w:eastAsia="zh-CN" w:bidi="ar-SA"/>
        </w:rPr>
        <w:t>2.报名审核：</w:t>
      </w:r>
      <w:r>
        <w:rPr>
          <w:rFonts w:hint="default" w:ascii="Times New Roman" w:hAnsi="Times New Roman" w:cs="Times New Roman"/>
          <w:b/>
          <w:bCs w:val="0"/>
          <w:lang w:val="en-US" w:eastAsia="zh-CN"/>
        </w:rPr>
        <w:t>由各级监督机构联络员操作审核。</w:t>
      </w:r>
    </w:p>
    <w:p w14:paraId="2753CD04">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第1步：</w:t>
      </w:r>
      <w:r>
        <w:rPr>
          <w:rFonts w:hint="default" w:ascii="Times New Roman" w:hAnsi="Times New Roman" w:cs="Times New Roman"/>
          <w:b w:val="0"/>
          <w:bCs/>
          <w:color w:val="auto"/>
          <w:lang w:val="en-US" w:eastAsia="zh-CN"/>
        </w:rPr>
        <w:t>联络员</w:t>
      </w:r>
      <w:r>
        <w:rPr>
          <w:rFonts w:hint="default" w:ascii="Times New Roman" w:hAnsi="Times New Roman" w:cs="Times New Roman"/>
          <w:color w:val="auto"/>
          <w:lang w:val="en-US" w:eastAsia="zh-CN"/>
        </w:rPr>
        <w:t>从系统左侧导航栏</w:t>
      </w:r>
      <w:r>
        <w:rPr>
          <w:rFonts w:hint="default" w:ascii="Times New Roman" w:hAnsi="Times New Roman" w:eastAsia="仿宋_GB2312" w:cs="Times New Roman"/>
          <w:color w:val="auto"/>
          <w:lang w:val="en-US" w:eastAsia="zh-CN"/>
        </w:rPr>
        <w:t>“监督岗位培训”点击【</w:t>
      </w:r>
      <w:r>
        <w:rPr>
          <w:rFonts w:hint="default" w:ascii="Times New Roman" w:hAnsi="Times New Roman" w:cs="Times New Roman"/>
          <w:color w:val="auto"/>
          <w:lang w:val="en-US" w:eastAsia="zh-CN"/>
        </w:rPr>
        <w:t>新进人员</w:t>
      </w:r>
      <w:r>
        <w:rPr>
          <w:rFonts w:hint="default" w:ascii="Times New Roman" w:hAnsi="Times New Roman" w:eastAsia="仿宋_GB2312" w:cs="Times New Roman"/>
          <w:color w:val="auto"/>
          <w:lang w:val="en-US" w:eastAsia="zh-CN"/>
        </w:rPr>
        <w:t>监督岗位培训</w:t>
      </w:r>
      <w:r>
        <w:rPr>
          <w:rFonts w:hint="default" w:ascii="Times New Roman" w:hAnsi="Times New Roman" w:cs="Times New Roman"/>
          <w:color w:val="auto"/>
          <w:lang w:val="en-US" w:eastAsia="zh-CN"/>
        </w:rPr>
        <w:t>报名</w:t>
      </w:r>
      <w:r>
        <w:rPr>
          <w:rFonts w:hint="default" w:ascii="Times New Roman" w:hAnsi="Times New Roman" w:eastAsia="仿宋_GB2312" w:cs="Times New Roman"/>
          <w:color w:val="auto"/>
          <w:lang w:val="en-US" w:eastAsia="zh-CN"/>
        </w:rPr>
        <w:t>】</w:t>
      </w:r>
      <w:r>
        <w:rPr>
          <w:rFonts w:hint="default" w:ascii="Times New Roman" w:hAnsi="Times New Roman" w:cs="Times New Roman"/>
          <w:color w:val="auto"/>
          <w:lang w:val="en-US" w:eastAsia="zh-CN"/>
        </w:rPr>
        <w:t>进入“新进人员培训报名”页面。</w:t>
      </w:r>
    </w:p>
    <w:p w14:paraId="14C118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rPr>
        <w:drawing>
          <wp:inline distT="0" distB="0" distL="114300" distR="114300">
            <wp:extent cx="5673725" cy="2556510"/>
            <wp:effectExtent l="0" t="0" r="10795"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5673725" cy="2556510"/>
                    </a:xfrm>
                    <a:prstGeom prst="rect">
                      <a:avLst/>
                    </a:prstGeom>
                    <a:noFill/>
                    <a:ln>
                      <a:noFill/>
                    </a:ln>
                  </pic:spPr>
                </pic:pic>
              </a:graphicData>
            </a:graphic>
          </wp:inline>
        </w:drawing>
      </w:r>
    </w:p>
    <w:p w14:paraId="090FA1AE">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第2步：点击【审核】，进入“人员信息审核”页面进行审核查验，将符合报名条件的人员信息点击【通过】，不符合条件的人员信息点击【驳回】；即完成本级资格审核工作。</w:t>
      </w:r>
    </w:p>
    <w:p w14:paraId="56B98A50">
      <w:pPr>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79440" cy="2661285"/>
            <wp:effectExtent l="0" t="0" r="5080" b="5715"/>
            <wp:docPr id="13" name="图片 7" descr="局部截取_20250206_16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局部截取_20250206_164727"/>
                    <pic:cNvPicPr>
                      <a:picLocks noChangeAspect="1"/>
                    </pic:cNvPicPr>
                  </pic:nvPicPr>
                  <pic:blipFill>
                    <a:blip r:embed="rId11"/>
                    <a:stretch>
                      <a:fillRect/>
                    </a:stretch>
                  </pic:blipFill>
                  <pic:spPr>
                    <a:xfrm>
                      <a:off x="0" y="0"/>
                      <a:ext cx="5679440" cy="2661285"/>
                    </a:xfrm>
                    <a:prstGeom prst="rect">
                      <a:avLst/>
                    </a:prstGeom>
                    <a:noFill/>
                    <a:ln>
                      <a:noFill/>
                    </a:ln>
                  </pic:spPr>
                </pic:pic>
              </a:graphicData>
            </a:graphic>
          </wp:inline>
        </w:drawing>
      </w:r>
    </w:p>
    <w:p w14:paraId="767ABD15">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第3步，点击【导出报名汇总表】，下载《2026年建设工程质量安全监督机构新进人员监督岗位培训报名汇总表》PDF文件。核对无误后，打印本机构或本地区《培训报名汇总表》并加盖单位公章，随同报名人员的纸质</w:t>
      </w:r>
      <w:r>
        <w:rPr>
          <w:rFonts w:hint="default" w:ascii="Times New Roman" w:hAnsi="Times New Roman" w:eastAsia="仿宋_GB2312" w:cs="Times New Roman"/>
          <w:lang w:val="en" w:eastAsia="zh-CN"/>
        </w:rPr>
        <w:t>资料一并</w:t>
      </w:r>
      <w:r>
        <w:rPr>
          <w:rFonts w:hint="default" w:ascii="Times New Roman" w:hAnsi="Times New Roman" w:eastAsia="仿宋_GB2312" w:cs="Times New Roman"/>
          <w:lang w:val="en-US" w:eastAsia="zh-CN"/>
        </w:rPr>
        <w:t>提交至上一级监督机构审核。</w:t>
      </w:r>
    </w:p>
    <w:p w14:paraId="2AD4B8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lang w:val="en-US" w:eastAsia="zh-CN"/>
        </w:rPr>
      </w:pPr>
      <w:r>
        <w:rPr>
          <w:rFonts w:hint="default" w:ascii="Times New Roman" w:hAnsi="Times New Roman" w:cs="Times New Roman"/>
        </w:rPr>
        <w:drawing>
          <wp:inline distT="0" distB="0" distL="114300" distR="114300">
            <wp:extent cx="5679440" cy="2564130"/>
            <wp:effectExtent l="0" t="0" r="5080" b="1143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2"/>
                    <a:stretch>
                      <a:fillRect/>
                    </a:stretch>
                  </pic:blipFill>
                  <pic:spPr>
                    <a:xfrm>
                      <a:off x="0" y="0"/>
                      <a:ext cx="5679440" cy="2564130"/>
                    </a:xfrm>
                    <a:prstGeom prst="rect">
                      <a:avLst/>
                    </a:prstGeom>
                    <a:noFill/>
                    <a:ln>
                      <a:noFill/>
                    </a:ln>
                  </pic:spPr>
                </pic:pic>
              </a:graphicData>
            </a:graphic>
          </wp:inline>
        </w:drawing>
      </w:r>
    </w:p>
    <w:p w14:paraId="22B680ED">
      <w:pPr>
        <w:pStyle w:val="4"/>
        <w:numPr>
          <w:ilvl w:val="0"/>
          <w:numId w:val="0"/>
        </w:numPr>
        <w:bidi w:val="0"/>
        <w:ind w:firstLine="624" w:firstLineChars="200"/>
        <w:rPr>
          <w:rFonts w:hint="default" w:ascii="Times New Roman" w:hAnsi="Times New Roman" w:eastAsia="黑体" w:cs="Times New Roman"/>
          <w:b w:val="0"/>
          <w:bCs/>
          <w:lang w:val="en-US" w:eastAsia="zh-CN"/>
        </w:rPr>
      </w:pPr>
      <w:r>
        <w:rPr>
          <w:rFonts w:hint="default" w:ascii="Times New Roman" w:hAnsi="Times New Roman" w:eastAsia="黑体" w:cs="Times New Roman"/>
          <w:b w:val="0"/>
          <w:bCs/>
          <w:lang w:val="en-US" w:eastAsia="zh-CN"/>
        </w:rPr>
        <w:t>四、继续教育培训报名（由各级监督机构联络员操作）</w:t>
      </w:r>
    </w:p>
    <w:p w14:paraId="42A29ACD">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第1步：</w:t>
      </w:r>
      <w:r>
        <w:rPr>
          <w:rFonts w:hint="default" w:ascii="Times New Roman" w:hAnsi="Times New Roman" w:eastAsia="仿宋_GB2312" w:cs="Times New Roman"/>
          <w:b w:val="0"/>
          <w:bCs/>
          <w:lang w:val="en-US" w:eastAsia="zh-CN"/>
        </w:rPr>
        <w:t>联络员</w:t>
      </w:r>
      <w:r>
        <w:rPr>
          <w:rFonts w:hint="default" w:ascii="Times New Roman" w:hAnsi="Times New Roman" w:eastAsia="仿宋_GB2312" w:cs="Times New Roman"/>
          <w:lang w:val="en-US" w:eastAsia="zh-CN"/>
        </w:rPr>
        <w:t>从系统左侧导航栏</w:t>
      </w:r>
      <w:r>
        <w:rPr>
          <w:rFonts w:hint="default" w:ascii="Times New Roman" w:hAnsi="Times New Roman" w:eastAsia="仿宋_GB2312" w:cs="Times New Roman"/>
          <w:color w:val="auto"/>
          <w:lang w:val="en-US" w:eastAsia="zh-CN"/>
        </w:rPr>
        <w:t>“继续教育培训”点击【监督人员继续教育培训报名】</w:t>
      </w:r>
      <w:r>
        <w:rPr>
          <w:rFonts w:hint="default" w:ascii="Times New Roman" w:hAnsi="Times New Roman" w:eastAsia="仿宋_GB2312" w:cs="Times New Roman"/>
          <w:lang w:val="en-US" w:eastAsia="zh-CN"/>
        </w:rPr>
        <w:t>进入“继续教育培训报名”页面。</w:t>
      </w:r>
    </w:p>
    <w:p w14:paraId="0202ED16">
      <w:pPr>
        <w:bidi w:val="0"/>
        <w:ind w:left="0" w:leftChars="0" w:firstLine="0" w:firstLineChars="0"/>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5684520" cy="2283460"/>
            <wp:effectExtent l="0" t="0" r="0" b="254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5684520" cy="2283460"/>
                    </a:xfrm>
                    <a:prstGeom prst="rect">
                      <a:avLst/>
                    </a:prstGeom>
                    <a:noFill/>
                    <a:ln>
                      <a:noFill/>
                    </a:ln>
                  </pic:spPr>
                </pic:pic>
              </a:graphicData>
            </a:graphic>
          </wp:inline>
        </w:drawing>
      </w:r>
    </w:p>
    <w:p w14:paraId="7D332DC0">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第2步：点击【新增报名】，选定报名人员，点击【提交】，系统弹出【监督人员继续教育培训报名】页面。核对个人信息无误后，选定【培训专业】，点击【提交】。</w:t>
      </w:r>
    </w:p>
    <w:p w14:paraId="78D8A28D">
      <w:pPr>
        <w:bidi w:val="0"/>
        <w:ind w:left="0" w:leftChars="0" w:firstLine="0" w:firstLineChars="0"/>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drawing>
          <wp:inline distT="0" distB="0" distL="114300" distR="114300">
            <wp:extent cx="5678805" cy="2798445"/>
            <wp:effectExtent l="0" t="0" r="5715" b="5715"/>
            <wp:docPr id="1" name="图片 10" descr="局部截取_20250206_17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局部截取_20250206_171427"/>
                    <pic:cNvPicPr>
                      <a:picLocks noChangeAspect="1"/>
                    </pic:cNvPicPr>
                  </pic:nvPicPr>
                  <pic:blipFill>
                    <a:blip r:embed="rId14"/>
                    <a:stretch>
                      <a:fillRect/>
                    </a:stretch>
                  </pic:blipFill>
                  <pic:spPr>
                    <a:xfrm>
                      <a:off x="0" y="0"/>
                      <a:ext cx="5678805" cy="2798445"/>
                    </a:xfrm>
                    <a:prstGeom prst="rect">
                      <a:avLst/>
                    </a:prstGeom>
                    <a:noFill/>
                    <a:ln>
                      <a:noFill/>
                    </a:ln>
                  </pic:spPr>
                </pic:pic>
              </a:graphicData>
            </a:graphic>
          </wp:inline>
        </w:drawing>
      </w:r>
    </w:p>
    <w:p w14:paraId="220CAADF">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default" w:ascii="Times New Roman" w:hAnsi="Times New Roman" w:eastAsia="仿宋_GB2312" w:cs="Times New Roman"/>
          <w:color w:val="auto"/>
          <w:lang w:val="en-US" w:eastAsia="zh-CN"/>
        </w:rPr>
        <w:t>若涉及个人信息变更事项，</w:t>
      </w:r>
      <w:r>
        <w:rPr>
          <w:rFonts w:hint="default" w:ascii="Times New Roman" w:hAnsi="Times New Roman" w:cs="Times New Roman"/>
          <w:color w:val="auto"/>
          <w:lang w:val="en-US" w:eastAsia="zh-CN"/>
        </w:rPr>
        <w:t>应先申请变更，待省级审核后再申请培训报名。变更申请流程：人员信息管理</w:t>
      </w:r>
      <w:r>
        <w:rPr>
          <w:rFonts w:hint="default" w:ascii="Times New Roman" w:hAnsi="Times New Roman" w:eastAsia="仿宋_GB2312" w:cs="Times New Roman"/>
          <w:color w:val="auto"/>
          <w:lang w:val="en-US" w:eastAsia="zh-CN"/>
        </w:rPr>
        <w:t>→人员</w:t>
      </w:r>
      <w:r>
        <w:rPr>
          <w:rFonts w:hint="default" w:ascii="Times New Roman" w:hAnsi="Times New Roman" w:cs="Times New Roman"/>
          <w:color w:val="auto"/>
          <w:lang w:val="en-US" w:eastAsia="zh-CN"/>
        </w:rPr>
        <w:t>信息变更</w:t>
      </w:r>
      <w:r>
        <w:rPr>
          <w:rFonts w:hint="default" w:ascii="Times New Roman" w:hAnsi="Times New Roman" w:eastAsia="仿宋_GB2312" w:cs="Times New Roman"/>
          <w:color w:val="auto"/>
          <w:lang w:val="en-US" w:eastAsia="zh-CN"/>
        </w:rPr>
        <w:t>→【</w:t>
      </w:r>
      <w:r>
        <w:rPr>
          <w:rFonts w:hint="default" w:ascii="Times New Roman" w:hAnsi="Times New Roman" w:cs="Times New Roman"/>
          <w:color w:val="auto"/>
          <w:lang w:val="en-US" w:eastAsia="zh-CN"/>
        </w:rPr>
        <w:t>新增变更</w:t>
      </w:r>
      <w:r>
        <w:rPr>
          <w:rFonts w:hint="default" w:ascii="Times New Roman" w:hAnsi="Times New Roman" w:eastAsia="仿宋_GB2312" w:cs="Times New Roman"/>
          <w:color w:val="auto"/>
          <w:lang w:val="en-US" w:eastAsia="zh-CN"/>
        </w:rPr>
        <w:t>】→</w:t>
      </w:r>
      <w:r>
        <w:rPr>
          <w:rFonts w:hint="default" w:ascii="Times New Roman" w:hAnsi="Times New Roman" w:cs="Times New Roman"/>
          <w:color w:val="auto"/>
          <w:lang w:val="en-US" w:eastAsia="zh-CN"/>
        </w:rPr>
        <w:t>选择变更事项</w:t>
      </w:r>
      <w:r>
        <w:rPr>
          <w:rFonts w:hint="default" w:ascii="Times New Roman" w:hAnsi="Times New Roman" w:eastAsia="仿宋_GB2312" w:cs="Times New Roman"/>
          <w:color w:val="auto"/>
          <w:lang w:val="en-US" w:eastAsia="zh-CN"/>
        </w:rPr>
        <w:t>→</w:t>
      </w:r>
      <w:r>
        <w:rPr>
          <w:rFonts w:hint="default" w:ascii="Times New Roman" w:hAnsi="Times New Roman" w:cs="Times New Roman"/>
          <w:color w:val="auto"/>
          <w:lang w:val="en-US" w:eastAsia="zh-CN"/>
        </w:rPr>
        <w:t>填报资料</w:t>
      </w:r>
      <w:r>
        <w:rPr>
          <w:rFonts w:hint="default" w:ascii="Times New Roman" w:hAnsi="Times New Roman" w:eastAsia="仿宋_GB2312" w:cs="Times New Roman"/>
          <w:color w:val="auto"/>
          <w:lang w:val="en-US" w:eastAsia="zh-CN"/>
        </w:rPr>
        <w:t>→</w:t>
      </w:r>
      <w:r>
        <w:rPr>
          <w:rFonts w:hint="default" w:ascii="Times New Roman" w:hAnsi="Times New Roman" w:cs="Times New Roman"/>
          <w:color w:val="auto"/>
          <w:lang w:val="en-US" w:eastAsia="zh-CN"/>
        </w:rPr>
        <w:t>【提交】</w:t>
      </w:r>
      <w:r>
        <w:rPr>
          <w:rFonts w:hint="default" w:ascii="Times New Roman" w:hAnsi="Times New Roman" w:eastAsia="仿宋_GB2312" w:cs="Times New Roman"/>
          <w:color w:val="auto"/>
          <w:lang w:val="en-US" w:eastAsia="zh-CN"/>
        </w:rPr>
        <w:t>→</w:t>
      </w:r>
      <w:r>
        <w:rPr>
          <w:rFonts w:hint="default" w:ascii="Times New Roman" w:hAnsi="Times New Roman" w:cs="Times New Roman"/>
          <w:color w:val="auto"/>
          <w:lang w:val="en-US" w:eastAsia="zh-CN"/>
        </w:rPr>
        <w:t>省级审核通过。</w:t>
      </w:r>
    </w:p>
    <w:p w14:paraId="237F756E">
      <w:pPr>
        <w:keepNext w:val="0"/>
        <w:keepLines w:val="0"/>
        <w:pageBreakBefore w:val="0"/>
        <w:widowControl w:val="0"/>
        <w:kinsoku/>
        <w:wordWrap/>
        <w:overflowPunct/>
        <w:topLinePunct w:val="0"/>
        <w:autoSpaceDE/>
        <w:autoSpaceDN/>
        <w:bidi w:val="0"/>
        <w:adjustRightInd/>
        <w:snapToGrid/>
        <w:spacing w:line="579" w:lineRule="exact"/>
        <w:ind w:firstLine="624" w:firstLineChars="200"/>
        <w:textAlignment w:val="auto"/>
        <w:rPr>
          <w:rFonts w:hint="default" w:ascii="Times New Roman" w:hAnsi="Times New Roman" w:cs="Times New Roman"/>
        </w:rPr>
      </w:pPr>
      <w:r>
        <w:rPr>
          <w:rFonts w:hint="default" w:ascii="Times New Roman" w:hAnsi="Times New Roman" w:cs="Times New Roman"/>
          <w:lang w:val="en-US" w:eastAsia="zh-CN"/>
        </w:rPr>
        <w:t>第3步</w:t>
      </w:r>
      <w:r>
        <w:rPr>
          <w:rFonts w:hint="default" w:ascii="Times New Roman" w:hAnsi="Times New Roman" w:eastAsia="仿宋_GB2312" w:cs="Times New Roman"/>
          <w:lang w:val="en-US" w:eastAsia="zh-CN"/>
        </w:rPr>
        <w:t>，点击【导出报名汇总表】，</w:t>
      </w:r>
      <w:r>
        <w:rPr>
          <w:rFonts w:hint="default" w:ascii="Times New Roman" w:hAnsi="Times New Roman" w:cs="Times New Roman"/>
          <w:lang w:val="en-US" w:eastAsia="zh-CN"/>
        </w:rPr>
        <w:t>下载</w:t>
      </w:r>
      <w:r>
        <w:rPr>
          <w:rFonts w:hint="default" w:ascii="Times New Roman" w:hAnsi="Times New Roman" w:eastAsia="仿宋_GB2312" w:cs="Times New Roman"/>
          <w:lang w:val="en-US" w:eastAsia="zh-CN"/>
        </w:rPr>
        <w:t>《</w:t>
      </w:r>
      <w:r>
        <w:rPr>
          <w:rFonts w:hint="default" w:ascii="Times New Roman" w:hAnsi="Times New Roman" w:cs="Times New Roman"/>
          <w:color w:val="auto"/>
          <w:lang w:val="en-US" w:eastAsia="zh-CN"/>
        </w:rPr>
        <w:t>2026年</w:t>
      </w:r>
      <w:r>
        <w:rPr>
          <w:rFonts w:hint="default" w:ascii="Times New Roman" w:hAnsi="Times New Roman" w:eastAsia="仿宋_GB2312" w:cs="Times New Roman"/>
          <w:color w:val="auto"/>
          <w:lang w:val="en-US" w:eastAsia="zh-CN"/>
        </w:rPr>
        <w:t>建设工程质量安全监督人员继续教育培训报名汇总表</w:t>
      </w:r>
      <w:r>
        <w:rPr>
          <w:rFonts w:hint="default" w:ascii="Times New Roman" w:hAnsi="Times New Roman" w:eastAsia="仿宋_GB2312" w:cs="Times New Roman"/>
          <w:lang w:val="en-US" w:eastAsia="zh-CN"/>
        </w:rPr>
        <w:t>》PDF文件</w:t>
      </w:r>
      <w:r>
        <w:rPr>
          <w:rFonts w:hint="default" w:ascii="Times New Roman" w:hAnsi="Times New Roman" w:cs="Times New Roman"/>
          <w:lang w:val="en-US" w:eastAsia="zh-CN"/>
        </w:rPr>
        <w:t>。</w:t>
      </w:r>
      <w:r>
        <w:rPr>
          <w:rFonts w:hint="default" w:ascii="Times New Roman" w:hAnsi="Times New Roman" w:eastAsia="仿宋_GB2312" w:cs="Times New Roman"/>
          <w:lang w:val="en-US" w:eastAsia="zh-CN"/>
        </w:rPr>
        <w:t>核对无误后，打印</w:t>
      </w:r>
      <w:r>
        <w:rPr>
          <w:rFonts w:hint="default" w:ascii="Times New Roman" w:hAnsi="Times New Roman" w:cs="Times New Roman"/>
          <w:lang w:val="en-US" w:eastAsia="zh-CN"/>
        </w:rPr>
        <w:t>本机构或本地区《培训</w:t>
      </w:r>
      <w:r>
        <w:rPr>
          <w:rFonts w:hint="default" w:ascii="Times New Roman" w:hAnsi="Times New Roman" w:eastAsia="仿宋_GB2312" w:cs="Times New Roman"/>
          <w:lang w:val="en-US" w:eastAsia="zh-CN"/>
        </w:rPr>
        <w:t>报名汇总表</w:t>
      </w:r>
      <w:r>
        <w:rPr>
          <w:rFonts w:hint="default" w:ascii="Times New Roman" w:hAnsi="Times New Roman" w:cs="Times New Roman"/>
          <w:lang w:val="en-US" w:eastAsia="zh-CN"/>
        </w:rPr>
        <w:t>》</w:t>
      </w:r>
      <w:r>
        <w:rPr>
          <w:rFonts w:hint="default" w:ascii="Times New Roman" w:hAnsi="Times New Roman" w:eastAsia="仿宋_GB2312" w:cs="Times New Roman"/>
          <w:lang w:val="en-US" w:eastAsia="zh-CN"/>
        </w:rPr>
        <w:t>并加盖单位公章</w:t>
      </w:r>
      <w:r>
        <w:rPr>
          <w:rFonts w:hint="default" w:ascii="Times New Roman" w:hAnsi="Times New Roman" w:cs="Times New Roman"/>
          <w:lang w:val="en-US" w:eastAsia="zh-CN"/>
        </w:rPr>
        <w:t>，</w:t>
      </w:r>
      <w:r>
        <w:rPr>
          <w:rFonts w:hint="default" w:ascii="Times New Roman" w:hAnsi="Times New Roman" w:eastAsia="仿宋_GB2312" w:cs="Times New Roman"/>
          <w:lang w:val="en-US" w:eastAsia="zh-CN"/>
        </w:rPr>
        <w:t>提交至上一级监</w:t>
      </w:r>
      <w:r>
        <w:rPr>
          <w:rFonts w:hint="default" w:ascii="Times New Roman" w:hAnsi="Times New Roman" w:cs="Times New Roman"/>
          <w:lang w:val="en-US" w:eastAsia="zh-CN"/>
        </w:rPr>
        <w:t>督机构审核。</w:t>
      </w:r>
    </w:p>
    <w:p w14:paraId="48B971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669915" cy="2538095"/>
            <wp:effectExtent l="0" t="0" r="14605" b="698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5"/>
                    <a:stretch>
                      <a:fillRect/>
                    </a:stretch>
                  </pic:blipFill>
                  <pic:spPr>
                    <a:xfrm>
                      <a:off x="0" y="0"/>
                      <a:ext cx="5669915" cy="2538095"/>
                    </a:xfrm>
                    <a:prstGeom prst="rect">
                      <a:avLst/>
                    </a:prstGeom>
                    <a:noFill/>
                    <a:ln>
                      <a:noFill/>
                    </a:ln>
                  </pic:spPr>
                </pic:pic>
              </a:graphicData>
            </a:graphic>
          </wp:inline>
        </w:drawing>
      </w:r>
    </w:p>
    <w:p w14:paraId="3DCE32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rPr>
      </w:pPr>
    </w:p>
    <w:p w14:paraId="49F4E8A3">
      <w:pPr>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default" w:ascii="Times New Roman" w:hAnsi="Times New Roman" w:eastAsia="黑体" w:cs="Times New Roman"/>
          <w:b w:val="0"/>
          <w:bCs w:val="0"/>
          <w:kern w:val="2"/>
          <w:sz w:val="32"/>
          <w:szCs w:val="32"/>
          <w:lang w:val="en-US" w:eastAsia="zh-CN" w:bidi="ar-SA"/>
        </w:rPr>
      </w:pPr>
      <w:r>
        <w:rPr>
          <w:rFonts w:hint="default" w:ascii="Times New Roman" w:hAnsi="Times New Roman" w:eastAsia="黑体" w:cs="Times New Roman"/>
          <w:b w:val="0"/>
          <w:bCs w:val="0"/>
          <w:kern w:val="2"/>
          <w:sz w:val="32"/>
          <w:szCs w:val="32"/>
          <w:lang w:val="en-US" w:eastAsia="zh-CN" w:bidi="ar-SA"/>
        </w:rPr>
        <w:t>*特别提醒：</w:t>
      </w:r>
    </w:p>
    <w:p w14:paraId="24A2A9ED">
      <w:pPr>
        <w:keepNext w:val="0"/>
        <w:keepLines w:val="0"/>
        <w:pageBreakBefore w:val="0"/>
        <w:widowControl w:val="0"/>
        <w:tabs>
          <w:tab w:val="left" w:pos="8364"/>
        </w:tabs>
        <w:kinsoku/>
        <w:wordWrap/>
        <w:overflowPunct w:val="0"/>
        <w:topLinePunct w:val="0"/>
        <w:autoSpaceDE/>
        <w:autoSpaceDN/>
        <w:bidi w:val="0"/>
        <w:adjustRightInd/>
        <w:snapToGrid/>
        <w:ind w:firstLine="624" w:firstLineChars="200"/>
        <w:jc w:val="left"/>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val="0"/>
          <w:bCs w:val="0"/>
          <w:kern w:val="2"/>
          <w:sz w:val="32"/>
          <w:szCs w:val="32"/>
          <w:lang w:val="en-US" w:eastAsia="zh-CN" w:bidi="ar-SA"/>
        </w:rPr>
        <w:t>本次继续教育培训采取线上培训+线下考试相结合的方式。各监督机构联络员须按要求完成报名工作，经省级审核通过后，将为参培人员开通</w:t>
      </w:r>
      <w:r>
        <w:rPr>
          <w:rFonts w:hint="default" w:ascii="Times New Roman" w:hAnsi="Times New Roman" w:cs="Times New Roman"/>
          <w:b w:val="0"/>
          <w:bCs w:val="0"/>
          <w:kern w:val="2"/>
          <w:sz w:val="32"/>
          <w:szCs w:val="32"/>
          <w:lang w:val="en-US" w:eastAsia="zh-CN" w:bidi="ar-SA"/>
        </w:rPr>
        <w:t>“网络学习园地”继续教育培训的</w:t>
      </w:r>
      <w:r>
        <w:rPr>
          <w:rFonts w:hint="default" w:ascii="Times New Roman" w:hAnsi="Times New Roman" w:eastAsia="仿宋_GB2312" w:cs="Times New Roman"/>
          <w:b w:val="0"/>
          <w:bCs w:val="0"/>
          <w:kern w:val="2"/>
          <w:sz w:val="32"/>
          <w:szCs w:val="32"/>
          <w:lang w:val="en-US" w:eastAsia="zh-CN" w:bidi="ar-SA"/>
        </w:rPr>
        <w:t>学习权限。参培人员须完成规定学时，方可参加线下考试。</w:t>
      </w:r>
    </w:p>
    <w:p w14:paraId="0164CDC4">
      <w:bookmarkStart w:id="0" w:name="_GoBack"/>
      <w:bookmarkEnd w:id="0"/>
    </w:p>
    <w:sectPr>
      <w:footerReference r:id="rId4" w:type="first"/>
      <w:footerReference r:id="rId3" w:type="default"/>
      <w:pgSz w:w="11906" w:h="16838"/>
      <w:pgMar w:top="2098" w:right="1587" w:bottom="2098" w:left="1588" w:header="851" w:footer="992" w:gutter="0"/>
      <w:pgNumType w:fmt="decimal"/>
      <w:cols w:space="720" w:num="1"/>
      <w:titlePg/>
      <w:docGrid w:type="linesAndChars" w:linePitch="574"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C111B3-6AFA-4B77-95ED-B30D83EA12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E7F276F-606C-475E-A67C-BE9746695D2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仿宋_GB2312">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embedRegular r:id="rId3" w:fontKey="{5C8A591F-D76B-42B9-A364-49A2A285EB74}"/>
  </w:font>
  <w:font w:name="方正小标宋简体">
    <w:panose1 w:val="02000000000000000000"/>
    <w:charset w:val="86"/>
    <w:family w:val="script"/>
    <w:pitch w:val="default"/>
    <w:sig w:usb0="00000001" w:usb1="08000000" w:usb2="00000000" w:usb3="00000000" w:csb0="00040000" w:csb1="00000000"/>
    <w:embedRegular r:id="rId4" w:fontKey="{CCE684A3-251A-4364-9884-BA4578EC940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1526">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10ABF9">
                          <w:pPr>
                            <w:pStyle w:val="5"/>
                            <w:rPr>
                              <w:rStyle w:val="9"/>
                              <w:rFonts w:hint="eastAsia" w:ascii="宋体" w:hAnsi="宋体" w:eastAsia="宋体" w:cs="宋体"/>
                              <w:sz w:val="28"/>
                              <w:szCs w:val="28"/>
                            </w:rPr>
                          </w:pPr>
                          <w:r>
                            <w:rPr>
                              <w:rStyle w:val="9"/>
                              <w:rFonts w:hint="eastAsia" w:ascii="宋体" w:hAnsi="宋体" w:eastAsia="宋体" w:cs="宋体"/>
                              <w:sz w:val="28"/>
                              <w:szCs w:val="28"/>
                            </w:rPr>
                            <w:t xml:space="preserve">— </w:t>
                          </w:r>
                          <w:r>
                            <w:rPr>
                              <w:rStyle w:val="9"/>
                              <w:rFonts w:hint="eastAsia" w:ascii="宋体" w:hAnsi="宋体" w:eastAsia="宋体" w:cs="宋体"/>
                              <w:sz w:val="28"/>
                              <w:szCs w:val="28"/>
                            </w:rPr>
                            <w:fldChar w:fldCharType="begin"/>
                          </w:r>
                          <w:r>
                            <w:rPr>
                              <w:rStyle w:val="9"/>
                              <w:rFonts w:hint="eastAsia" w:ascii="宋体" w:hAnsi="宋体" w:eastAsia="宋体" w:cs="宋体"/>
                              <w:sz w:val="28"/>
                              <w:szCs w:val="28"/>
                            </w:rPr>
                            <w:instrText xml:space="preserve"> PAGE  \* MERGEFORMAT </w:instrText>
                          </w:r>
                          <w:r>
                            <w:rPr>
                              <w:rStyle w:val="9"/>
                              <w:rFonts w:hint="eastAsia" w:ascii="宋体" w:hAnsi="宋体" w:eastAsia="宋体" w:cs="宋体"/>
                              <w:sz w:val="28"/>
                              <w:szCs w:val="28"/>
                            </w:rPr>
                            <w:fldChar w:fldCharType="separate"/>
                          </w:r>
                          <w:r>
                            <w:rPr>
                              <w:rStyle w:val="9"/>
                              <w:rFonts w:hint="eastAsia" w:ascii="宋体" w:hAnsi="宋体" w:eastAsia="宋体" w:cs="宋体"/>
                              <w:sz w:val="28"/>
                              <w:szCs w:val="28"/>
                            </w:rPr>
                            <w:t>6</w:t>
                          </w:r>
                          <w:r>
                            <w:rPr>
                              <w:rStyle w:val="9"/>
                              <w:rFonts w:hint="eastAsia" w:ascii="宋体" w:hAnsi="宋体" w:eastAsia="宋体" w:cs="宋体"/>
                              <w:sz w:val="28"/>
                              <w:szCs w:val="28"/>
                            </w:rPr>
                            <w:fldChar w:fldCharType="end"/>
                          </w:r>
                          <w:r>
                            <w:rPr>
                              <w:rStyle w:val="9"/>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14:paraId="1410ABF9">
                    <w:pPr>
                      <w:pStyle w:val="5"/>
                      <w:rPr>
                        <w:rStyle w:val="9"/>
                        <w:rFonts w:hint="eastAsia" w:ascii="宋体" w:hAnsi="宋体" w:eastAsia="宋体" w:cs="宋体"/>
                        <w:sz w:val="28"/>
                        <w:szCs w:val="28"/>
                      </w:rPr>
                    </w:pPr>
                    <w:r>
                      <w:rPr>
                        <w:rStyle w:val="9"/>
                        <w:rFonts w:hint="eastAsia" w:ascii="宋体" w:hAnsi="宋体" w:eastAsia="宋体" w:cs="宋体"/>
                        <w:sz w:val="28"/>
                        <w:szCs w:val="28"/>
                      </w:rPr>
                      <w:t xml:space="preserve">— </w:t>
                    </w:r>
                    <w:r>
                      <w:rPr>
                        <w:rStyle w:val="9"/>
                        <w:rFonts w:hint="eastAsia" w:ascii="宋体" w:hAnsi="宋体" w:eastAsia="宋体" w:cs="宋体"/>
                        <w:sz w:val="28"/>
                        <w:szCs w:val="28"/>
                      </w:rPr>
                      <w:fldChar w:fldCharType="begin"/>
                    </w:r>
                    <w:r>
                      <w:rPr>
                        <w:rStyle w:val="9"/>
                        <w:rFonts w:hint="eastAsia" w:ascii="宋体" w:hAnsi="宋体" w:eastAsia="宋体" w:cs="宋体"/>
                        <w:sz w:val="28"/>
                        <w:szCs w:val="28"/>
                      </w:rPr>
                      <w:instrText xml:space="preserve"> PAGE  \* MERGEFORMAT </w:instrText>
                    </w:r>
                    <w:r>
                      <w:rPr>
                        <w:rStyle w:val="9"/>
                        <w:rFonts w:hint="eastAsia" w:ascii="宋体" w:hAnsi="宋体" w:eastAsia="宋体" w:cs="宋体"/>
                        <w:sz w:val="28"/>
                        <w:szCs w:val="28"/>
                      </w:rPr>
                      <w:fldChar w:fldCharType="separate"/>
                    </w:r>
                    <w:r>
                      <w:rPr>
                        <w:rStyle w:val="9"/>
                        <w:rFonts w:hint="eastAsia" w:ascii="宋体" w:hAnsi="宋体" w:eastAsia="宋体" w:cs="宋体"/>
                        <w:sz w:val="28"/>
                        <w:szCs w:val="28"/>
                      </w:rPr>
                      <w:t>6</w:t>
                    </w:r>
                    <w:r>
                      <w:rPr>
                        <w:rStyle w:val="9"/>
                        <w:rFonts w:hint="eastAsia" w:ascii="宋体" w:hAnsi="宋体" w:eastAsia="宋体" w:cs="宋体"/>
                        <w:sz w:val="28"/>
                        <w:szCs w:val="28"/>
                      </w:rPr>
                      <w:fldChar w:fldCharType="end"/>
                    </w:r>
                    <w:r>
                      <w:rPr>
                        <w:rStyle w:val="9"/>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761D8">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F4DFD8">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14:paraId="08F4DFD8">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1E49A"/>
    <w:multiLevelType w:val="singleLevel"/>
    <w:tmpl w:val="84C1E49A"/>
    <w:lvl w:ilvl="0" w:tentative="0">
      <w:start w:val="1"/>
      <w:numFmt w:val="decimal"/>
      <w:pStyle w:val="4"/>
      <w:suff w:val="nothing"/>
      <w:lvlText w:val="%1．"/>
      <w:lvlJc w:val="left"/>
      <w:pPr>
        <w:ind w:left="0" w:firstLine="400"/>
      </w:pPr>
      <w:rPr>
        <w:rFonts w:hint="default"/>
      </w:rPr>
    </w:lvl>
  </w:abstractNum>
  <w:abstractNum w:abstractNumId="1">
    <w:nsid w:val="46E88EE2"/>
    <w:multiLevelType w:val="singleLevel"/>
    <w:tmpl w:val="46E88EE2"/>
    <w:lvl w:ilvl="0" w:tentative="0">
      <w:start w:val="1"/>
      <w:numFmt w:val="chineseCounting"/>
      <w:pStyle w:val="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8644A7"/>
    <w:rsid w:val="24F16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2312" w:cs="Times New Roman"/>
      <w:kern w:val="2"/>
      <w:sz w:val="32"/>
      <w:szCs w:val="32"/>
      <w:lang w:val="en-US" w:eastAsia="zh-CN" w:bidi="ar-SA"/>
    </w:rPr>
  </w:style>
  <w:style w:type="paragraph" w:styleId="2">
    <w:name w:val="heading 1"/>
    <w:basedOn w:val="1"/>
    <w:next w:val="1"/>
    <w:qFormat/>
    <w:uiPriority w:val="0"/>
    <w:pPr>
      <w:jc w:val="left"/>
      <w:outlineLvl w:val="0"/>
    </w:pPr>
    <w:rPr>
      <w:rFonts w:hint="eastAsia" w:ascii="宋体" w:hAnsi="宋体" w:eastAsia="宋体" w:cs="Times New Roman"/>
      <w:kern w:val="44"/>
      <w:sz w:val="24"/>
    </w:rPr>
  </w:style>
  <w:style w:type="paragraph" w:styleId="3">
    <w:name w:val="heading 2"/>
    <w:basedOn w:val="1"/>
    <w:next w:val="1"/>
    <w:unhideWhenUsed/>
    <w:qFormat/>
    <w:uiPriority w:val="0"/>
    <w:pPr>
      <w:keepNext/>
      <w:keepLines/>
      <w:numPr>
        <w:ilvl w:val="0"/>
        <w:numId w:val="1"/>
      </w:numPr>
      <w:spacing w:beforeLines="0" w:beforeAutospacing="0" w:afterLines="0" w:afterAutospacing="0" w:line="413" w:lineRule="auto"/>
      <w:ind w:firstLine="0" w:firstLineChars="0"/>
      <w:outlineLvl w:val="1"/>
    </w:pPr>
    <w:rPr>
      <w:rFonts w:ascii="Arial" w:hAnsi="Arial" w:eastAsia="Arial Unicode MS"/>
      <w:b/>
      <w:szCs w:val="32"/>
    </w:rPr>
  </w:style>
  <w:style w:type="paragraph" w:styleId="4">
    <w:name w:val="heading 3"/>
    <w:basedOn w:val="1"/>
    <w:next w:val="1"/>
    <w:unhideWhenUsed/>
    <w:qFormat/>
    <w:uiPriority w:val="0"/>
    <w:pPr>
      <w:keepNext/>
      <w:keepLines/>
      <w:numPr>
        <w:ilvl w:val="0"/>
        <w:numId w:val="2"/>
      </w:numPr>
      <w:spacing w:before="60" w:beforeLines="0" w:beforeAutospacing="0" w:after="60" w:afterLines="0" w:afterAutospacing="0" w:line="120" w:lineRule="atLeast"/>
      <w:ind w:left="0" w:leftChars="0" w:firstLine="0" w:firstLineChars="0"/>
      <w:outlineLvl w:val="2"/>
    </w:pPr>
    <w:rPr>
      <w:b/>
      <w:sz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2024-06-23T03:50:00Z</dcterms:created>
  <dc:creator>王明智</dc:creator>
  <cp:lastModifiedBy>至臻牛马</cp:lastModifiedBy>
  <dcterms:modified xsi:type="dcterms:W3CDTF">2026-02-26T10:01:52Z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6D4BD9DE119A43D8A7FD705E40E5CFAA_12</vt:lpwstr>
  </property>
  <property fmtid="{D5CDD505-2E9C-101B-9397-08002B2CF9AE}" pid="4" name="KSOTemplateDocerSaveRecord">
    <vt:lpwstr>eyJoZGlkIjoiYThlYjE4YzkzYzNlOWM0NGJkNGYxZGM4OTBkYTY0NWIiLCJ1c2VySWQiOiI0NzgxODY0NTYifQ==</vt:lpwstr>
  </property>
</Properties>
</file>