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05984">
      <w:pPr>
        <w:spacing w:line="720" w:lineRule="exact"/>
        <w:jc w:val="center"/>
        <w:rPr>
          <w:rFonts w:hint="eastAsia" w:ascii="方正小标宋简体" w:hAnsi="方正小标宋简体" w:eastAsia="方正小标宋简体" w:cs="方正小标宋简体"/>
          <w:color w:val="auto"/>
          <w:sz w:val="44"/>
          <w:szCs w:val="44"/>
          <w:lang w:val="en-US" w:eastAsia="zh-CN"/>
          <w14:ligatures w14:val="none"/>
        </w:rPr>
      </w:pPr>
    </w:p>
    <w:p w14:paraId="72826032">
      <w:pPr>
        <w:spacing w:line="720" w:lineRule="exact"/>
        <w:jc w:val="center"/>
        <w:rPr>
          <w:rFonts w:hint="eastAsia" w:ascii="方正小标宋简体" w:hAnsi="方正小标宋简体" w:eastAsia="方正小标宋简体" w:cs="方正小标宋简体"/>
          <w:color w:val="auto"/>
          <w:sz w:val="44"/>
          <w:szCs w:val="44"/>
          <w:lang w:val="en-US" w:eastAsia="zh-CN"/>
          <w14:ligatures w14:val="none"/>
        </w:rPr>
      </w:pPr>
      <w:r>
        <w:rPr>
          <w:rFonts w:hint="eastAsia" w:ascii="方正小标宋简体" w:hAnsi="方正小标宋简体" w:eastAsia="方正小标宋简体" w:cs="方正小标宋简体"/>
          <w:color w:val="auto"/>
          <w:sz w:val="44"/>
          <w:szCs w:val="44"/>
          <w:lang w:val="en-US" w:eastAsia="zh-CN"/>
          <w14:ligatures w14:val="none"/>
        </w:rPr>
        <w:t>建设工程企业“三级换二级”换证后延续</w:t>
      </w:r>
    </w:p>
    <w:p w14:paraId="30AEB747">
      <w:pPr>
        <w:spacing w:line="720" w:lineRule="exact"/>
        <w:jc w:val="center"/>
        <w:rPr>
          <w:rFonts w:hint="eastAsia" w:ascii="方正小标宋简体" w:hAnsi="方正小标宋简体" w:eastAsia="方正小标宋简体" w:cs="方正小标宋简体"/>
          <w:color w:val="auto"/>
          <w:sz w:val="44"/>
          <w:szCs w:val="44"/>
          <w:lang w:val="en-US" w:eastAsia="zh-CN"/>
          <w14:ligatures w14:val="none"/>
        </w:rPr>
      </w:pPr>
      <w:r>
        <w:rPr>
          <w:rFonts w:hint="eastAsia" w:ascii="方正小标宋简体" w:hAnsi="方正小标宋简体" w:eastAsia="方正小标宋简体" w:cs="方正小标宋简体"/>
          <w:color w:val="auto"/>
          <w:sz w:val="44"/>
          <w:szCs w:val="44"/>
          <w:lang w:val="en-US" w:eastAsia="zh-CN"/>
          <w14:ligatures w14:val="none"/>
        </w:rPr>
        <w:t>有关问题答疑(三)</w:t>
      </w:r>
    </w:p>
    <w:p w14:paraId="00D59B4D">
      <w:pPr>
        <w:pStyle w:val="2"/>
        <w:rPr>
          <w:rFonts w:hint="eastAsia"/>
          <w:lang w:val="en-US" w:eastAsia="zh-CN"/>
        </w:rPr>
      </w:pPr>
    </w:p>
    <w:p w14:paraId="16BB41D6">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1.企业在准备申报换证后延续时，应查阅学习哪些政策文件？</w:t>
      </w:r>
    </w:p>
    <w:p w14:paraId="42280DED">
      <w:pPr>
        <w:pStyle w:val="2"/>
        <w:numPr>
          <w:ilvl w:val="0"/>
          <w:numId w:val="0"/>
        </w:numPr>
        <w:ind w:firstLine="640" w:firstLineChars="200"/>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答：企业应当全面</w:t>
      </w:r>
      <w:r>
        <w:rPr>
          <w:rFonts w:hint="eastAsia" w:ascii="仿宋" w:hAnsi="仿宋" w:cs="仿宋"/>
          <w:b w:val="0"/>
          <w:bCs w:val="0"/>
          <w:i w:val="0"/>
          <w:iCs w:val="0"/>
          <w:caps w:val="0"/>
          <w:color w:val="auto"/>
          <w:spacing w:val="0"/>
          <w:sz w:val="32"/>
          <w:szCs w:val="32"/>
          <w:shd w:val="clear" w:fill="FFFFFF"/>
          <w:lang w:val="en-US" w:eastAsia="zh-CN"/>
        </w:rPr>
        <w:t>系统</w:t>
      </w:r>
      <w:r>
        <w:rPr>
          <w:rFonts w:hint="eastAsia" w:ascii="仿宋" w:hAnsi="仿宋" w:eastAsia="仿宋" w:cs="仿宋"/>
          <w:b w:val="0"/>
          <w:bCs w:val="0"/>
          <w:i w:val="0"/>
          <w:iCs w:val="0"/>
          <w:caps w:val="0"/>
          <w:color w:val="auto"/>
          <w:spacing w:val="0"/>
          <w:sz w:val="32"/>
          <w:szCs w:val="32"/>
          <w:shd w:val="clear" w:fill="FFFFFF"/>
          <w:lang w:val="en-US" w:eastAsia="zh-CN"/>
        </w:rPr>
        <w:t>学习资质管理相关政策文件</w:t>
      </w:r>
      <w:r>
        <w:rPr>
          <w:rFonts w:hint="default" w:ascii="仿宋" w:hAnsi="仿宋" w:cs="仿宋"/>
          <w:b w:val="0"/>
          <w:bCs w:val="0"/>
          <w:i w:val="0"/>
          <w:iCs w:val="0"/>
          <w:caps w:val="0"/>
          <w:color w:val="auto"/>
          <w:spacing w:val="0"/>
          <w:sz w:val="32"/>
          <w:szCs w:val="32"/>
          <w:shd w:val="clear" w:fill="FFFFFF"/>
          <w:lang w:val="en" w:eastAsia="zh-CN"/>
        </w:rPr>
        <w:t>（阅读时请注意：部分文件规定已被后续文件作局部修改）</w:t>
      </w:r>
      <w:r>
        <w:rPr>
          <w:rFonts w:hint="eastAsia" w:ascii="仿宋" w:hAnsi="仿宋" w:eastAsia="仿宋" w:cs="仿宋"/>
          <w:b w:val="0"/>
          <w:bCs w:val="0"/>
          <w:i w:val="0"/>
          <w:iCs w:val="0"/>
          <w:caps w:val="0"/>
          <w:color w:val="auto"/>
          <w:spacing w:val="0"/>
          <w:sz w:val="32"/>
          <w:szCs w:val="32"/>
          <w:shd w:val="clear" w:fill="FFFFFF"/>
          <w:lang w:val="en-US" w:eastAsia="zh-CN"/>
        </w:rPr>
        <w:t>，主要包括以下</w:t>
      </w:r>
      <w:r>
        <w:rPr>
          <w:rFonts w:hint="eastAsia" w:ascii="仿宋" w:hAnsi="仿宋" w:cs="仿宋"/>
          <w:b w:val="0"/>
          <w:bCs w:val="0"/>
          <w:i w:val="0"/>
          <w:iCs w:val="0"/>
          <w:caps w:val="0"/>
          <w:color w:val="auto"/>
          <w:spacing w:val="0"/>
          <w:sz w:val="32"/>
          <w:szCs w:val="32"/>
          <w:shd w:val="clear" w:fill="FFFFFF"/>
          <w:lang w:val="en-US" w:eastAsia="zh-CN"/>
        </w:rPr>
        <w:t>方面，可在住房和城乡建设部或湖南省住房和城乡建设厅官网查询。</w:t>
      </w:r>
    </w:p>
    <w:p w14:paraId="5162B005">
      <w:pPr>
        <w:pStyle w:val="2"/>
        <w:numPr>
          <w:ilvl w:val="0"/>
          <w:numId w:val="0"/>
        </w:numPr>
        <w:ind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（1）住房</w:t>
      </w:r>
      <w:r>
        <w:rPr>
          <w:rFonts w:hint="eastAsia" w:ascii="仿宋" w:hAnsi="仿宋" w:cs="仿宋"/>
          <w:b/>
          <w:bCs/>
          <w:i w:val="0"/>
          <w:iCs w:val="0"/>
          <w:caps w:val="0"/>
          <w:color w:val="auto"/>
          <w:spacing w:val="0"/>
          <w:sz w:val="32"/>
          <w:szCs w:val="32"/>
          <w:shd w:val="clear" w:fill="FFFFFF"/>
          <w:lang w:val="en-US" w:eastAsia="zh-CN"/>
        </w:rPr>
        <w:t>和</w:t>
      </w:r>
      <w:r>
        <w:rPr>
          <w:rFonts w:hint="eastAsia" w:ascii="仿宋" w:hAnsi="仿宋" w:eastAsia="仿宋" w:cs="仿宋"/>
          <w:b/>
          <w:bCs/>
          <w:i w:val="0"/>
          <w:iCs w:val="0"/>
          <w:caps w:val="0"/>
          <w:color w:val="auto"/>
          <w:spacing w:val="0"/>
          <w:sz w:val="32"/>
          <w:szCs w:val="32"/>
          <w:shd w:val="clear" w:fill="FFFFFF"/>
          <w:lang w:val="en-US" w:eastAsia="zh-CN"/>
        </w:rPr>
        <w:t>城乡建设部资质管理综合文件</w:t>
      </w:r>
      <w:r>
        <w:rPr>
          <w:rFonts w:hint="eastAsia" w:ascii="仿宋" w:hAnsi="仿宋" w:cs="仿宋"/>
          <w:b/>
          <w:bCs/>
          <w:i w:val="0"/>
          <w:iCs w:val="0"/>
          <w:caps w:val="0"/>
          <w:color w:val="auto"/>
          <w:spacing w:val="0"/>
          <w:sz w:val="32"/>
          <w:szCs w:val="32"/>
          <w:shd w:val="clear" w:fill="FFFFFF"/>
          <w:lang w:val="en-US" w:eastAsia="zh-CN"/>
        </w:rPr>
        <w:t>：</w:t>
      </w:r>
    </w:p>
    <w:p w14:paraId="13AB65E4">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建筑业企业资质管理规定</w:t>
      </w:r>
      <w:r>
        <w:rPr>
          <w:rFonts w:hint="eastAsia" w:ascii="仿宋" w:hAnsi="仿宋" w:eastAsia="仿宋" w:cs="仿宋"/>
          <w:sz w:val="32"/>
          <w:szCs w:val="32"/>
          <w:lang w:val="en-US" w:eastAsia="zh-CN"/>
        </w:rPr>
        <w:t>（住房城乡建设部第22号令）</w:t>
      </w:r>
      <w:r>
        <w:rPr>
          <w:rFonts w:hint="eastAsia" w:ascii="仿宋" w:hAnsi="仿宋" w:cs="仿宋"/>
          <w:sz w:val="32"/>
          <w:szCs w:val="32"/>
          <w:lang w:val="en-US" w:eastAsia="zh-CN"/>
        </w:rPr>
        <w:t>；</w:t>
      </w:r>
    </w:p>
    <w:p w14:paraId="4223D5AD">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建筑业企业资质标准（建市</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sz w:val="32"/>
          <w:szCs w:val="32"/>
          <w:lang w:val="en-US" w:eastAsia="zh-CN"/>
        </w:rPr>
        <w:t>2014</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sz w:val="32"/>
          <w:szCs w:val="32"/>
          <w:lang w:val="en-US" w:eastAsia="zh-CN"/>
        </w:rPr>
        <w:t>159号）；</w:t>
      </w:r>
    </w:p>
    <w:p w14:paraId="349331C1">
      <w:pPr>
        <w:pStyle w:val="3"/>
        <w:ind w:left="0" w:leftChars="0" w:firstLine="640" w:firstLineChars="200"/>
        <w:rPr>
          <w:rFonts w:hint="eastAsia" w:ascii="仿宋" w:hAnsi="仿宋" w:eastAsia="仿宋" w:cs="仿宋"/>
          <w:kern w:val="2"/>
          <w:sz w:val="32"/>
          <w:szCs w:val="32"/>
          <w:lang w:val="en-US" w:eastAsia="zh-CN" w:bidi="ar-SA"/>
          <w14:ligatures w14:val="standardContextual"/>
        </w:rPr>
      </w:pPr>
      <w:r>
        <w:rPr>
          <w:rFonts w:hint="eastAsia" w:ascii="仿宋" w:hAnsi="仿宋" w:eastAsia="仿宋" w:cs="仿宋"/>
          <w:sz w:val="32"/>
          <w:szCs w:val="32"/>
          <w:lang w:val="en-US" w:eastAsia="zh-CN"/>
        </w:rPr>
        <w:t>建筑业企业资质管理规定和资质标准实施意见</w:t>
      </w:r>
      <w:r>
        <w:rPr>
          <w:rFonts w:hint="eastAsia" w:ascii="仿宋" w:hAnsi="仿宋" w:eastAsia="仿宋" w:cs="仿宋"/>
          <w:kern w:val="2"/>
          <w:sz w:val="32"/>
          <w:szCs w:val="32"/>
          <w:lang w:val="en-US" w:eastAsia="zh-CN" w:bidi="ar-SA"/>
          <w14:ligatures w14:val="standardContextual"/>
        </w:rPr>
        <w:t>（建市〔2015〕20号）。</w:t>
      </w:r>
    </w:p>
    <w:p w14:paraId="572260B2">
      <w:pPr>
        <w:pStyle w:val="2"/>
        <w:numPr>
          <w:ilvl w:val="0"/>
          <w:numId w:val="0"/>
        </w:numPr>
        <w:ind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w:t>
      </w:r>
      <w:r>
        <w:rPr>
          <w:rFonts w:hint="eastAsia" w:ascii="仿宋" w:hAnsi="仿宋" w:cs="仿宋"/>
          <w:b/>
          <w:bCs/>
          <w:i w:val="0"/>
          <w:iCs w:val="0"/>
          <w:caps w:val="0"/>
          <w:color w:val="auto"/>
          <w:spacing w:val="0"/>
          <w:sz w:val="32"/>
          <w:szCs w:val="32"/>
          <w:shd w:val="clear" w:fill="FFFFFF"/>
          <w:lang w:val="en-US" w:eastAsia="zh-CN"/>
        </w:rPr>
        <w:t>2</w:t>
      </w:r>
      <w:r>
        <w:rPr>
          <w:rFonts w:hint="eastAsia" w:ascii="仿宋" w:hAnsi="仿宋" w:eastAsia="仿宋" w:cs="仿宋"/>
          <w:b/>
          <w:bCs/>
          <w:i w:val="0"/>
          <w:iCs w:val="0"/>
          <w:caps w:val="0"/>
          <w:color w:val="auto"/>
          <w:spacing w:val="0"/>
          <w:sz w:val="32"/>
          <w:szCs w:val="32"/>
          <w:shd w:val="clear" w:fill="FFFFFF"/>
          <w:lang w:val="en-US" w:eastAsia="zh-CN"/>
        </w:rPr>
        <w:t>）住房</w:t>
      </w:r>
      <w:r>
        <w:rPr>
          <w:rFonts w:hint="eastAsia" w:ascii="仿宋" w:hAnsi="仿宋" w:cs="仿宋"/>
          <w:b/>
          <w:bCs/>
          <w:i w:val="0"/>
          <w:iCs w:val="0"/>
          <w:caps w:val="0"/>
          <w:color w:val="auto"/>
          <w:spacing w:val="0"/>
          <w:sz w:val="32"/>
          <w:szCs w:val="32"/>
          <w:shd w:val="clear" w:fill="FFFFFF"/>
          <w:lang w:val="en-US" w:eastAsia="zh-CN"/>
        </w:rPr>
        <w:t>和</w:t>
      </w:r>
      <w:r>
        <w:rPr>
          <w:rFonts w:hint="eastAsia" w:ascii="仿宋" w:hAnsi="仿宋" w:eastAsia="仿宋" w:cs="仿宋"/>
          <w:b/>
          <w:bCs/>
          <w:i w:val="0"/>
          <w:iCs w:val="0"/>
          <w:caps w:val="0"/>
          <w:color w:val="auto"/>
          <w:spacing w:val="0"/>
          <w:sz w:val="32"/>
          <w:szCs w:val="32"/>
          <w:shd w:val="clear" w:fill="FFFFFF"/>
          <w:lang w:val="en-US" w:eastAsia="zh-CN"/>
        </w:rPr>
        <w:t>城乡建设部资质管理相关文件</w:t>
      </w:r>
      <w:r>
        <w:rPr>
          <w:rFonts w:hint="eastAsia" w:ascii="仿宋" w:hAnsi="仿宋" w:cs="仿宋"/>
          <w:b/>
          <w:bCs/>
          <w:i w:val="0"/>
          <w:iCs w:val="0"/>
          <w:caps w:val="0"/>
          <w:color w:val="auto"/>
          <w:spacing w:val="0"/>
          <w:sz w:val="32"/>
          <w:szCs w:val="32"/>
          <w:shd w:val="clear" w:fill="FFFFFF"/>
          <w:lang w:val="en-US" w:eastAsia="zh-CN"/>
        </w:rPr>
        <w:t>：</w:t>
      </w:r>
    </w:p>
    <w:p w14:paraId="34C2180A">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关于简化建筑业企业资质标准部分指标的通知</w:t>
      </w:r>
      <w:r>
        <w:rPr>
          <w:rFonts w:hint="eastAsia" w:ascii="仿宋" w:hAnsi="仿宋" w:eastAsia="仿宋" w:cs="仿宋"/>
          <w:kern w:val="2"/>
          <w:sz w:val="32"/>
          <w:szCs w:val="32"/>
          <w:lang w:val="en-US" w:eastAsia="zh-CN" w:bidi="ar-SA"/>
          <w14:ligatures w14:val="standardContextual"/>
        </w:rPr>
        <w:t>（建市〔2016〕226号）</w:t>
      </w:r>
      <w:r>
        <w:rPr>
          <w:rFonts w:hint="eastAsia" w:ascii="仿宋" w:hAnsi="仿宋" w:eastAsia="仿宋" w:cs="仿宋"/>
          <w:sz w:val="32"/>
          <w:szCs w:val="32"/>
          <w:lang w:val="en-US" w:eastAsia="zh-CN"/>
        </w:rPr>
        <w:t>；</w:t>
      </w:r>
    </w:p>
    <w:p w14:paraId="6F70CB24">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关于建设工程企业资质管理资产考核有关问题的通知</w:t>
      </w:r>
      <w:r>
        <w:rPr>
          <w:rFonts w:hint="eastAsia" w:ascii="仿宋" w:hAnsi="仿宋" w:eastAsia="仿宋" w:cs="仿宋"/>
          <w:kern w:val="2"/>
          <w:sz w:val="32"/>
          <w:szCs w:val="32"/>
          <w:lang w:val="en-US" w:eastAsia="zh-CN" w:bidi="ar-SA"/>
          <w14:ligatures w14:val="standardContextual"/>
        </w:rPr>
        <w:t>（建市〔2016〕122号）</w:t>
      </w:r>
      <w:r>
        <w:rPr>
          <w:rFonts w:hint="eastAsia" w:ascii="仿宋" w:hAnsi="仿宋" w:eastAsia="仿宋" w:cs="仿宋"/>
          <w:sz w:val="32"/>
          <w:szCs w:val="32"/>
          <w:lang w:val="en-US" w:eastAsia="zh-CN"/>
        </w:rPr>
        <w:t>；</w:t>
      </w:r>
    </w:p>
    <w:p w14:paraId="1C5D23F3">
      <w:pPr>
        <w:pStyle w:val="4"/>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关于取消建筑业企业最低等级资质标准现场管理人员指标考核的通知（建办市〔2018〕53号）；</w:t>
      </w:r>
    </w:p>
    <w:p w14:paraId="07224E27">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关于建设工程企业资质有关事宜的通知（建办市函〔2022〕361号）</w:t>
      </w:r>
      <w:r>
        <w:rPr>
          <w:rFonts w:hint="eastAsia" w:ascii="仿宋" w:hAnsi="仿宋" w:cs="仿宋"/>
          <w:sz w:val="32"/>
          <w:szCs w:val="32"/>
          <w:lang w:val="en-US" w:eastAsia="zh-CN"/>
        </w:rPr>
        <w:t>；</w:t>
      </w:r>
    </w:p>
    <w:p w14:paraId="547FC3A4">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关于做好有关建设工程企业资质证书换领和延续工作的通知（建办市〔2023〕47号）</w:t>
      </w:r>
      <w:r>
        <w:rPr>
          <w:rFonts w:hint="eastAsia" w:ascii="仿宋" w:hAnsi="仿宋" w:cs="仿宋"/>
          <w:b w:val="0"/>
          <w:bCs w:val="0"/>
          <w:i w:val="0"/>
          <w:iCs w:val="0"/>
          <w:caps w:val="0"/>
          <w:color w:val="auto"/>
          <w:spacing w:val="0"/>
          <w:sz w:val="32"/>
          <w:szCs w:val="32"/>
          <w:shd w:val="clear" w:fill="FFFFFF"/>
          <w:lang w:val="en-US" w:eastAsia="zh-CN"/>
        </w:rPr>
        <w:t>；</w:t>
      </w:r>
    </w:p>
    <w:p w14:paraId="44D5668D">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14:ligatures w14:val="standardContextual"/>
        </w:rPr>
        <w:t>关于进一步加强建设工程企业资质审批管理工作的通知（建市规〔2023〕3号）；</w:t>
      </w:r>
    </w:p>
    <w:p w14:paraId="1F894E9F">
      <w:pPr>
        <w:pStyle w:val="4"/>
        <w:ind w:firstLine="640" w:firstLineChars="200"/>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资质申报常见问题。</w:t>
      </w:r>
    </w:p>
    <w:p w14:paraId="50200B3B">
      <w:pPr>
        <w:pStyle w:val="3"/>
        <w:ind w:left="0" w:leftChars="0"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（3）湖南省住房和城乡建设厅资质管理文件：</w:t>
      </w:r>
    </w:p>
    <w:p w14:paraId="186E66F4">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关于做好有关建设工程企业资质证书换领和延续工作的通知（湘建法〔2024〕10号）；</w:t>
      </w:r>
    </w:p>
    <w:p w14:paraId="05046CC4">
      <w:pPr>
        <w:pStyle w:val="4"/>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关于进一步加强建设工程企业资质和个人资格审批管理工作的通知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"https://zjt.hunan.gov.cn/zjt/c101183/c101185/202408/33435250/files/871ceb2fde254a7ea48d3de64d083067.doc" \t "https://zjt.hunan.gov.cn/zjt/c101183/c101185/202408/_blank"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（湘建法〔2024〕86号）</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14:paraId="10EA4738">
      <w:pPr>
        <w:pStyle w:val="2"/>
        <w:widowControl w:val="0"/>
        <w:numPr>
          <w:ilvl w:val="0"/>
          <w:numId w:val="0"/>
        </w:numPr>
        <w:ind w:firstLine="640" w:firstLineChars="200"/>
        <w:jc w:val="both"/>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fldChar w:fldCharType="begin"/>
      </w:r>
      <w:r>
        <w:rPr>
          <w:rFonts w:hint="eastAsia" w:ascii="仿宋" w:hAnsi="仿宋" w:eastAsia="仿宋" w:cs="仿宋"/>
          <w:b w:val="0"/>
          <w:bCs w:val="0"/>
          <w:i w:val="0"/>
          <w:iCs w:val="0"/>
          <w:caps w:val="0"/>
          <w:color w:val="auto"/>
          <w:spacing w:val="0"/>
          <w:sz w:val="32"/>
          <w:szCs w:val="32"/>
          <w:shd w:val="clear" w:fill="FFFFFF"/>
          <w:lang w:val="en-US" w:eastAsia="zh-CN"/>
        </w:rPr>
        <w:instrText xml:space="preserve"> HYPERLINK "http://zjt.hunan.gov.cn/zjt/bsfw/ggfw/xzzq/zzzg_1/202404/t20240423_33283906.html" \o "建设工程企业资质换证、延续有关问题答疑（一）" \t "/home/kylin/文档\\x/_blank" </w:instrText>
      </w:r>
      <w:r>
        <w:rPr>
          <w:rFonts w:hint="eastAsia" w:ascii="仿宋" w:hAnsi="仿宋" w:eastAsia="仿宋" w:cs="仿宋"/>
          <w:b w:val="0"/>
          <w:bCs w:val="0"/>
          <w:i w:val="0"/>
          <w:iCs w:val="0"/>
          <w:caps w:val="0"/>
          <w:color w:val="auto"/>
          <w:spacing w:val="0"/>
          <w:sz w:val="32"/>
          <w:szCs w:val="32"/>
          <w:shd w:val="clear" w:fill="FFFFFF"/>
          <w:lang w:val="en-US" w:eastAsia="zh-CN"/>
        </w:rPr>
        <w:fldChar w:fldCharType="separate"/>
      </w:r>
      <w:r>
        <w:rPr>
          <w:rFonts w:hint="eastAsia" w:ascii="仿宋" w:hAnsi="仿宋" w:eastAsia="仿宋" w:cs="仿宋"/>
          <w:b w:val="0"/>
          <w:bCs w:val="0"/>
          <w:i w:val="0"/>
          <w:iCs w:val="0"/>
          <w:caps w:val="0"/>
          <w:color w:val="auto"/>
          <w:spacing w:val="0"/>
          <w:sz w:val="32"/>
          <w:szCs w:val="32"/>
          <w:shd w:val="clear" w:fill="FFFFFF"/>
          <w:lang w:val="en-US" w:eastAsia="zh-CN"/>
        </w:rPr>
        <w:t xml:space="preserve">建设工程企业资质换证、延续有关问题答疑（一） </w:t>
      </w:r>
      <w:r>
        <w:rPr>
          <w:rFonts w:hint="eastAsia" w:ascii="仿宋" w:hAnsi="仿宋" w:eastAsia="仿宋" w:cs="仿宋"/>
          <w:b w:val="0"/>
          <w:bCs w:val="0"/>
          <w:i w:val="0"/>
          <w:iCs w:val="0"/>
          <w:caps w:val="0"/>
          <w:color w:val="auto"/>
          <w:spacing w:val="0"/>
          <w:sz w:val="32"/>
          <w:szCs w:val="32"/>
          <w:shd w:val="clear" w:fill="FFFFFF"/>
          <w:lang w:val="en-US" w:eastAsia="zh-CN"/>
        </w:rPr>
        <w:fldChar w:fldCharType="end"/>
      </w:r>
      <w:r>
        <w:rPr>
          <w:rFonts w:hint="eastAsia" w:ascii="仿宋" w:hAnsi="仿宋" w:cs="仿宋"/>
          <w:b w:val="0"/>
          <w:bCs w:val="0"/>
          <w:i w:val="0"/>
          <w:iCs w:val="0"/>
          <w:caps w:val="0"/>
          <w:color w:val="auto"/>
          <w:spacing w:val="0"/>
          <w:sz w:val="32"/>
          <w:szCs w:val="32"/>
          <w:shd w:val="clear" w:fill="FFFFFF"/>
          <w:lang w:val="en-US" w:eastAsia="zh-CN"/>
        </w:rPr>
        <w:t>；</w:t>
      </w:r>
    </w:p>
    <w:p w14:paraId="29DA7B7B">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建设工程企业资质证书换领和换领证书后的延续有关问题答疑（二）。</w:t>
      </w:r>
    </w:p>
    <w:p w14:paraId="1BFE08EE">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2.企业查阅了相关资质政策文件、标准和有关问题答疑后，如仍有疑问的，应如何咨询？</w:t>
      </w:r>
    </w:p>
    <w:p w14:paraId="0F80383A">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企业法定代表人可带具体经办人员前往省住房城乡建设厅B座法规处（长沙市雨花区高升路266号）进行现场咨询，也可拨打相应类型资质公示文件所留联系电话进行咨询。咨询企业具体申报情况的，为保护企业信息，咨询人请携带相关身份证明文件。</w:t>
      </w:r>
    </w:p>
    <w:p w14:paraId="7BAA63D8">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3.建筑工程施工总承包二级资质的技术负责人业绩的数量和类型等有什么具体要求？</w:t>
      </w:r>
    </w:p>
    <w:p w14:paraId="030588C0">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答：住房和城乡建设部2022年11月发布的“资质申报常见问题-建筑业企业资质”，明确“技术负责人主持完成过的业绩不少于2项。对于建筑工程施工总承包业绩标准，需满足建筑施工总承包二级或建筑施工总承包一级的业</w:t>
      </w:r>
      <w:r>
        <w:rPr>
          <w:rFonts w:hint="eastAsia" w:ascii="仿宋" w:hAnsi="仿宋" w:eastAsia="仿宋" w:cs="仿宋"/>
          <w:sz w:val="32"/>
          <w:szCs w:val="32"/>
          <w:lang w:val="en-US" w:eastAsia="zh-CN"/>
        </w:rPr>
        <w:t>绩标准4类中的2类即可，不考核技术负责人申报业绩年限，不限制技术负责人所在企业资质等级”。</w:t>
      </w:r>
    </w:p>
    <w:p w14:paraId="65B20E9E">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i w:val="0"/>
          <w:iCs w:val="0"/>
          <w:caps w:val="0"/>
          <w:color w:val="auto"/>
          <w:spacing w:val="0"/>
          <w:sz w:val="32"/>
          <w:szCs w:val="32"/>
          <w:shd w:val="clear" w:fill="FFFFFF"/>
          <w:lang w:val="en-US" w:eastAsia="zh-CN"/>
        </w:rPr>
        <w:t>住房和城乡建设部对“建筑工程施工总承包二级资质”建筑面积指标有哪些修改？</w:t>
      </w:r>
    </w:p>
    <w:p w14:paraId="765A02AC">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w:t>
      </w:r>
      <w:r>
        <w:rPr>
          <w:rFonts w:hint="eastAsia" w:ascii="仿宋" w:hAnsi="仿宋" w:eastAsia="仿宋" w:cs="仿宋"/>
          <w:i w:val="0"/>
          <w:iCs w:val="0"/>
          <w:caps w:val="0"/>
          <w:color w:val="333333"/>
          <w:spacing w:val="0"/>
          <w:sz w:val="32"/>
          <w:szCs w:val="32"/>
        </w:rPr>
        <w:t>住房</w:t>
      </w:r>
      <w:r>
        <w:rPr>
          <w:rFonts w:hint="eastAsia" w:ascii="仿宋" w:hAnsi="仿宋" w:eastAsia="仿宋" w:cs="仿宋"/>
          <w:i w:val="0"/>
          <w:iCs w:val="0"/>
          <w:caps w:val="0"/>
          <w:color w:val="333333"/>
          <w:spacing w:val="0"/>
          <w:sz w:val="32"/>
          <w:szCs w:val="32"/>
          <w:lang w:val="en-US" w:eastAsia="zh-CN"/>
        </w:rPr>
        <w:t>和</w:t>
      </w:r>
      <w:r>
        <w:rPr>
          <w:rFonts w:hint="eastAsia" w:ascii="仿宋" w:hAnsi="仿宋" w:eastAsia="仿宋" w:cs="仿宋"/>
          <w:i w:val="0"/>
          <w:iCs w:val="0"/>
          <w:caps w:val="0"/>
          <w:color w:val="333333"/>
          <w:spacing w:val="0"/>
          <w:sz w:val="32"/>
          <w:szCs w:val="32"/>
        </w:rPr>
        <w:t>城乡建设部20</w:t>
      </w:r>
      <w:r>
        <w:rPr>
          <w:rFonts w:hint="eastAsia" w:ascii="仿宋" w:hAnsi="仿宋" w:eastAsia="仿宋" w:cs="仿宋"/>
          <w:i w:val="0"/>
          <w:iCs w:val="0"/>
          <w:caps w:val="0"/>
          <w:color w:val="333333"/>
          <w:spacing w:val="0"/>
          <w:sz w:val="32"/>
          <w:szCs w:val="32"/>
          <w:lang w:val="en-US" w:eastAsia="zh-CN"/>
        </w:rPr>
        <w:t>16</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val="en-US" w:eastAsia="zh-CN"/>
        </w:rPr>
        <w:t>10</w:t>
      </w:r>
      <w:r>
        <w:rPr>
          <w:rFonts w:hint="eastAsia" w:ascii="仿宋" w:hAnsi="仿宋" w:eastAsia="仿宋" w:cs="仿宋"/>
          <w:i w:val="0"/>
          <w:iCs w:val="0"/>
          <w:caps w:val="0"/>
          <w:color w:val="333333"/>
          <w:spacing w:val="0"/>
          <w:sz w:val="32"/>
          <w:szCs w:val="32"/>
        </w:rPr>
        <w:t>月印发</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住房和城乡建设部</w:t>
      </w:r>
      <w:r>
        <w:rPr>
          <w:rFonts w:hint="eastAsia" w:ascii="仿宋" w:hAnsi="仿宋" w:eastAsia="仿宋" w:cs="仿宋"/>
          <w:i w:val="0"/>
          <w:iCs w:val="0"/>
          <w:caps w:val="0"/>
          <w:color w:val="333333"/>
          <w:spacing w:val="0"/>
          <w:sz w:val="32"/>
          <w:szCs w:val="32"/>
          <w:lang w:val="en-US" w:eastAsia="zh-CN"/>
        </w:rPr>
        <w:t>关于简化建筑业企业资质标准部分指标的通知</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（建市〔20</w:t>
      </w:r>
      <w:r>
        <w:rPr>
          <w:rFonts w:hint="eastAsia" w:ascii="仿宋" w:hAnsi="仿宋" w:eastAsia="仿宋" w:cs="仿宋"/>
          <w:i w:val="0"/>
          <w:iCs w:val="0"/>
          <w:caps w:val="0"/>
          <w:color w:val="333333"/>
          <w:spacing w:val="0"/>
          <w:sz w:val="32"/>
          <w:szCs w:val="32"/>
          <w:lang w:val="en-US" w:eastAsia="zh-CN"/>
        </w:rPr>
        <w:t>16</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val="en-US" w:eastAsia="zh-CN"/>
        </w:rPr>
        <w:t>226</w:t>
      </w:r>
      <w:r>
        <w:rPr>
          <w:rFonts w:hint="eastAsia" w:ascii="仿宋" w:hAnsi="仿宋" w:eastAsia="仿宋" w:cs="仿宋"/>
          <w:i w:val="0"/>
          <w:iCs w:val="0"/>
          <w:caps w:val="0"/>
          <w:color w:val="333333"/>
          <w:spacing w:val="0"/>
          <w:sz w:val="32"/>
          <w:szCs w:val="32"/>
        </w:rPr>
        <w:t>号）</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明确</w:t>
      </w:r>
      <w:r>
        <w:rPr>
          <w:rFonts w:hint="eastAsia" w:ascii="仿宋" w:hAnsi="仿宋" w:eastAsia="仿宋" w:cs="仿宋"/>
          <w:sz w:val="32"/>
          <w:szCs w:val="32"/>
          <w:lang w:val="en-US" w:eastAsia="zh-CN"/>
        </w:rPr>
        <w:t>将“1.2.3企业工程业绩（3）建筑面积1万平方米以上的单体工业、民用建筑工程1项或建筑面积0.6万-1万平方米（不含）的单体工业、民用建筑工程2项”修改为“1.2.3企业工程业绩（3）建筑面积6万平方米以上的建筑工程1项或建筑面积5万平方米以上的建筑工程2项”。</w:t>
      </w:r>
    </w:p>
    <w:p w14:paraId="5DE55049">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 xml:space="preserve">5.“市政公用工程施工总承包二级”资质标准对企业业绩要求较高，要求业绩数量多且考核累计指标，企业该如何办理？  </w:t>
      </w:r>
    </w:p>
    <w:p w14:paraId="0D02B69A">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答：建议优先使用技术负责人在本企业完成的个人业绩申报。</w:t>
      </w:r>
      <w:r>
        <w:rPr>
          <w:rFonts w:hint="eastAsia" w:ascii="仿宋" w:hAnsi="仿宋" w:eastAsia="仿宋" w:cs="仿宋"/>
          <w:i w:val="0"/>
          <w:iCs w:val="0"/>
          <w:caps w:val="0"/>
          <w:color w:val="333333"/>
          <w:spacing w:val="0"/>
          <w:sz w:val="32"/>
          <w:szCs w:val="32"/>
          <w:shd w:val="clear" w:fill="FFFFFF"/>
        </w:rPr>
        <w:t>技术负责人（或注册建造师）主持完成的业绩是指作为施工项目经理或项目技术负责人主持完成的工程项目。《建筑业企业资质标准》中考核指标为累计指标的，技术负责人（或注册建造师）主持完成的业绩</w:t>
      </w:r>
      <w:r>
        <w:rPr>
          <w:rFonts w:hint="eastAsia" w:ascii="仿宋" w:hAnsi="仿宋" w:eastAsia="仿宋" w:cs="仿宋"/>
          <w:b/>
          <w:bCs/>
          <w:i w:val="0"/>
          <w:iCs w:val="0"/>
          <w:caps w:val="0"/>
          <w:color w:val="333333"/>
          <w:spacing w:val="0"/>
          <w:sz w:val="32"/>
          <w:szCs w:val="32"/>
          <w:shd w:val="clear" w:fill="FFFFFF"/>
        </w:rPr>
        <w:t>不做累计考核</w:t>
      </w:r>
      <w:r>
        <w:rPr>
          <w:rFonts w:hint="eastAsia" w:ascii="仿宋" w:hAnsi="仿宋" w:eastAsia="仿宋" w:cs="仿宋"/>
          <w:i w:val="0"/>
          <w:iCs w:val="0"/>
          <w:caps w:val="0"/>
          <w:color w:val="333333"/>
          <w:spacing w:val="0"/>
          <w:sz w:val="32"/>
          <w:szCs w:val="32"/>
          <w:shd w:val="clear" w:fill="FFFFFF"/>
        </w:rPr>
        <w:t>。如：</w:t>
      </w:r>
      <w:r>
        <w:rPr>
          <w:rFonts w:hint="eastAsia" w:ascii="仿宋" w:hAnsi="仿宋" w:eastAsia="仿宋" w:cs="仿宋"/>
          <w:i w:val="0"/>
          <w:iCs w:val="0"/>
          <w:caps w:val="0"/>
          <w:color w:val="333333"/>
          <w:spacing w:val="0"/>
          <w:sz w:val="32"/>
          <w:szCs w:val="32"/>
          <w:shd w:val="clear" w:fill="FFFFFF"/>
          <w:lang w:val="en-US" w:eastAsia="zh-CN"/>
        </w:rPr>
        <w:t>市政公用工程施工总承包二级</w:t>
      </w:r>
      <w:r>
        <w:rPr>
          <w:rFonts w:hint="eastAsia" w:ascii="仿宋" w:hAnsi="仿宋" w:eastAsia="仿宋" w:cs="仿宋"/>
          <w:i w:val="0"/>
          <w:iCs w:val="0"/>
          <w:caps w:val="0"/>
          <w:color w:val="333333"/>
          <w:spacing w:val="0"/>
          <w:sz w:val="32"/>
          <w:szCs w:val="32"/>
          <w:shd w:val="clear" w:fill="FFFFFF"/>
        </w:rPr>
        <w:t>资质标准中要求（1）</w:t>
      </w:r>
      <w:r>
        <w:rPr>
          <w:rFonts w:hint="eastAsia" w:ascii="仿宋" w:hAnsi="仿宋" w:eastAsia="仿宋" w:cs="仿宋"/>
          <w:b w:val="0"/>
          <w:bCs w:val="0"/>
          <w:i w:val="0"/>
          <w:iCs w:val="0"/>
          <w:caps w:val="0"/>
          <w:color w:val="333333"/>
          <w:spacing w:val="0"/>
          <w:sz w:val="32"/>
          <w:szCs w:val="32"/>
          <w:shd w:val="clear" w:fill="FFFFFF"/>
        </w:rPr>
        <w:t>累计</w:t>
      </w:r>
      <w:r>
        <w:rPr>
          <w:rFonts w:hint="eastAsia" w:ascii="仿宋" w:hAnsi="仿宋" w:eastAsia="仿宋" w:cs="仿宋"/>
          <w:i w:val="0"/>
          <w:iCs w:val="0"/>
          <w:caps w:val="0"/>
          <w:color w:val="333333"/>
          <w:spacing w:val="0"/>
          <w:sz w:val="32"/>
          <w:szCs w:val="32"/>
          <w:shd w:val="clear" w:fill="FFFFFF"/>
        </w:rPr>
        <w:t>修建</w:t>
      </w:r>
      <w:r>
        <w:rPr>
          <w:rFonts w:hint="eastAsia" w:ascii="仿宋" w:hAnsi="仿宋" w:eastAsia="仿宋" w:cs="仿宋"/>
          <w:i w:val="0"/>
          <w:iCs w:val="0"/>
          <w:caps w:val="0"/>
          <w:color w:val="333333"/>
          <w:spacing w:val="0"/>
          <w:sz w:val="32"/>
          <w:szCs w:val="32"/>
          <w:shd w:val="clear" w:fill="FFFFFF"/>
          <w:lang w:val="en-US" w:eastAsia="zh-CN"/>
        </w:rPr>
        <w:t>城市道路10公里以上；或累计修建城市道路面积50万平方米以上</w:t>
      </w:r>
      <w:r>
        <w:rPr>
          <w:rFonts w:hint="eastAsia" w:ascii="仿宋" w:hAnsi="仿宋" w:eastAsia="仿宋" w:cs="仿宋"/>
          <w:i w:val="0"/>
          <w:iCs w:val="0"/>
          <w:caps w:val="0"/>
          <w:color w:val="333333"/>
          <w:spacing w:val="0"/>
          <w:sz w:val="32"/>
          <w:szCs w:val="32"/>
          <w:shd w:val="clear" w:fill="FFFFFF"/>
        </w:rPr>
        <w:t>……”，技术负责人（或注册建造师）主持完成的个人业绩应当是</w:t>
      </w:r>
      <w:r>
        <w:rPr>
          <w:rFonts w:hint="eastAsia" w:ascii="仿宋" w:hAnsi="仿宋" w:eastAsia="仿宋" w:cs="仿宋"/>
          <w:i w:val="0"/>
          <w:iCs w:val="0"/>
          <w:caps w:val="0"/>
          <w:color w:val="333333"/>
          <w:spacing w:val="0"/>
          <w:sz w:val="32"/>
          <w:szCs w:val="32"/>
          <w:shd w:val="clear" w:fill="FFFFFF"/>
          <w:lang w:val="en-US" w:eastAsia="zh-CN"/>
        </w:rPr>
        <w:t>城市道路</w:t>
      </w:r>
      <w:r>
        <w:rPr>
          <w:rFonts w:hint="eastAsia" w:ascii="仿宋" w:hAnsi="仿宋" w:eastAsia="仿宋" w:cs="仿宋"/>
          <w:i w:val="0"/>
          <w:iCs w:val="0"/>
          <w:caps w:val="0"/>
          <w:color w:val="333333"/>
          <w:spacing w:val="0"/>
          <w:sz w:val="32"/>
          <w:szCs w:val="32"/>
          <w:shd w:val="clear" w:fill="FFFFFF"/>
        </w:rPr>
        <w:t>工程项目即可，长度不作考核。</w:t>
      </w:r>
    </w:p>
    <w:p w14:paraId="50535D2A">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 xml:space="preserve">6.部分企业以技术负责人在非本企业完成的个人业绩申报，在公示（公告）直接予以认可，为什么不需要业绩核查？ </w:t>
      </w:r>
    </w:p>
    <w:p w14:paraId="71CDE60C">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sz w:val="32"/>
          <w:szCs w:val="32"/>
          <w:lang w:val="en-US" w:eastAsia="zh-CN"/>
        </w:rPr>
        <w:t>答：（1）省内业绩在“湖南省工程项目动态监管”查询，</w:t>
      </w:r>
      <w:r>
        <w:rPr>
          <w:rFonts w:hint="eastAsia" w:ascii="仿宋" w:hAnsi="仿宋" w:eastAsia="仿宋" w:cs="仿宋"/>
          <w:b w:val="0"/>
          <w:bCs/>
          <w:color w:val="000000"/>
          <w:kern w:val="0"/>
          <w:sz w:val="32"/>
          <w:szCs w:val="32"/>
          <w:u w:val="none"/>
          <w:lang w:val="en-US" w:eastAsia="zh-CN"/>
        </w:rPr>
        <w:t>项目建设过程质量安全监督记录及时、完整并满足资质标准要求的，予以直接认定</w:t>
      </w:r>
      <w:r>
        <w:rPr>
          <w:rFonts w:hint="eastAsia" w:ascii="仿宋" w:hAnsi="仿宋" w:eastAsia="仿宋" w:cs="仿宋"/>
          <w:b w:val="0"/>
          <w:bCs w:val="0"/>
          <w:sz w:val="32"/>
          <w:szCs w:val="32"/>
          <w:lang w:val="en-US" w:eastAsia="zh-CN"/>
        </w:rPr>
        <w:t>。</w:t>
      </w:r>
      <w:r>
        <w:rPr>
          <w:rFonts w:hint="eastAsia" w:ascii="仿宋" w:hAnsi="仿宋" w:eastAsia="仿宋" w:cs="仿宋"/>
          <w:b w:val="0"/>
          <w:bCs/>
          <w:color w:val="000000"/>
          <w:kern w:val="0"/>
          <w:sz w:val="32"/>
          <w:szCs w:val="32"/>
          <w:u w:val="none"/>
          <w:lang w:val="en-US" w:eastAsia="zh-CN"/>
        </w:rPr>
        <w:t>非房屋和市政工程业绩未录入全国建筑市场监管公共服务平台的，通过查询相关专业部门或建设单位网站的招投标、竣工验收等信息，信息记录及时、完整并满足资质标准要求的，予以直接认定。</w:t>
      </w:r>
      <w:r>
        <w:rPr>
          <w:rFonts w:hint="eastAsia" w:ascii="仿宋" w:hAnsi="仿宋" w:eastAsia="仿宋" w:cs="仿宋"/>
          <w:b w:val="0"/>
          <w:bCs w:val="0"/>
          <w:sz w:val="32"/>
          <w:szCs w:val="32"/>
          <w:lang w:val="en-US" w:eastAsia="zh-CN"/>
        </w:rPr>
        <w:t>（2）部分省份住房城乡建设厅已给我厅来函说明：</w:t>
      </w:r>
      <w:r>
        <w:rPr>
          <w:rFonts w:hint="eastAsia" w:ascii="仿宋" w:hAnsi="仿宋" w:eastAsia="仿宋" w:cs="仿宋"/>
          <w:b w:val="0"/>
          <w:bCs w:val="0"/>
          <w:color w:val="auto"/>
          <w:sz w:val="32"/>
          <w:szCs w:val="32"/>
          <w:lang w:val="en-US" w:eastAsia="zh-CN"/>
        </w:rPr>
        <w:t>建设工程企业业绩、个人业绩以全国建筑市场监管公共服务平台查询为准，不再进行线下业绩核查。</w:t>
      </w:r>
      <w:r>
        <w:rPr>
          <w:rFonts w:hint="eastAsia" w:ascii="仿宋" w:hAnsi="仿宋" w:eastAsia="仿宋" w:cs="仿宋"/>
          <w:b w:val="0"/>
          <w:bCs w:val="0"/>
          <w:sz w:val="32"/>
          <w:szCs w:val="32"/>
          <w:lang w:val="en-US" w:eastAsia="zh-CN"/>
        </w:rPr>
        <w:t>据此，我厅在资质审批过程中，对上述省份能在全国</w:t>
      </w:r>
      <w:r>
        <w:rPr>
          <w:rFonts w:hint="eastAsia" w:ascii="仿宋" w:hAnsi="仿宋" w:eastAsia="仿宋" w:cs="仿宋"/>
          <w:b w:val="0"/>
          <w:bCs w:val="0"/>
          <w:color w:val="auto"/>
          <w:sz w:val="32"/>
          <w:szCs w:val="32"/>
          <w:lang w:val="en-US" w:eastAsia="zh-CN"/>
        </w:rPr>
        <w:t>建筑市场监管公共服务平台</w:t>
      </w:r>
      <w:r>
        <w:rPr>
          <w:rFonts w:hint="eastAsia" w:ascii="仿宋" w:hAnsi="仿宋" w:eastAsia="仿宋" w:cs="仿宋"/>
          <w:b w:val="0"/>
          <w:bCs w:val="0"/>
          <w:sz w:val="32"/>
          <w:szCs w:val="32"/>
          <w:lang w:val="en-US" w:eastAsia="zh-CN"/>
        </w:rPr>
        <w:t>查询到、规模</w:t>
      </w:r>
      <w:r>
        <w:rPr>
          <w:rFonts w:hint="eastAsia" w:ascii="仿宋" w:hAnsi="仿宋" w:eastAsia="仿宋" w:cs="仿宋"/>
          <w:sz w:val="32"/>
          <w:szCs w:val="32"/>
          <w:lang w:val="en-US" w:eastAsia="zh-CN"/>
        </w:rPr>
        <w:t>指标符合资质标准要求、能体现技术负责人（项目负责人）、且施工许可及竣工验收数据等级为B级及以上的业绩，予以直接认定。</w:t>
      </w:r>
    </w:p>
    <w:p w14:paraId="16A28796">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7.施工单位与施工单位以联合体方式承揽的工程项目，可否作为其中一方施工单位的代表工程业绩申报资质？</w:t>
      </w:r>
    </w:p>
    <w:p w14:paraId="47CBAD7B">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w:t>
      </w:r>
      <w:r>
        <w:rPr>
          <w:rFonts w:hint="eastAsia" w:ascii="仿宋" w:hAnsi="仿宋" w:eastAsia="仿宋" w:cs="仿宋"/>
          <w:color w:val="auto"/>
          <w:sz w:val="32"/>
          <w:szCs w:val="32"/>
          <w:lang w:val="en-US" w:eastAsia="zh-CN"/>
        </w:rPr>
        <w:t>住房和城乡建设部2022年11月发布的“资质申报常见问题-建筑业企业资质”，明确“</w:t>
      </w:r>
      <w:r>
        <w:rPr>
          <w:rFonts w:hint="eastAsia" w:ascii="仿宋" w:hAnsi="仿宋" w:eastAsia="仿宋" w:cs="仿宋"/>
          <w:sz w:val="32"/>
          <w:szCs w:val="32"/>
          <w:lang w:val="en-US" w:eastAsia="zh-CN"/>
        </w:rPr>
        <w:t>施工单位间的联合体项目，不作为有效代表工程业绩认定”。但使用个人业绩申报，可作为有效代表工程业绩认定。</w:t>
      </w:r>
    </w:p>
    <w:p w14:paraId="7E8460FA">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8．审查公示意见为“业绩、人员不达标”，企业在陈述时可否补充新的业绩和人员材料？</w:t>
      </w:r>
    </w:p>
    <w:p w14:paraId="222FD1D8">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w:t>
      </w:r>
      <w:r>
        <w:rPr>
          <w:rFonts w:hint="eastAsia" w:ascii="仿宋" w:hAnsi="仿宋" w:eastAsia="仿宋" w:cs="仿宋"/>
          <w:color w:val="auto"/>
          <w:sz w:val="32"/>
          <w:szCs w:val="32"/>
          <w:lang w:val="en-US" w:eastAsia="zh-CN"/>
        </w:rPr>
        <w:t>住房和城乡建设部2022年11月发布的“资质申报常见问题-建筑业企业资质”，明确“</w:t>
      </w:r>
      <w:r>
        <w:rPr>
          <w:rFonts w:hint="eastAsia" w:ascii="仿宋" w:hAnsi="仿宋" w:eastAsia="仿宋" w:cs="仿宋"/>
          <w:sz w:val="32"/>
          <w:szCs w:val="32"/>
          <w:lang w:val="en-US" w:eastAsia="zh-CN"/>
        </w:rPr>
        <w:t>企业陈述只针对原有材料作出说明，不能增加新的业绩或补充新的人员</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w:t>
      </w:r>
    </w:p>
    <w:p w14:paraId="7321A9FD">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9.“三级换二级”换证后延续是否可以使用劳务分包业绩申</w:t>
      </w:r>
      <w:bookmarkStart w:id="0" w:name="_GoBack"/>
      <w:bookmarkEnd w:id="0"/>
      <w:r>
        <w:rPr>
          <w:rFonts w:hint="eastAsia" w:ascii="仿宋" w:hAnsi="仿宋" w:eastAsia="仿宋" w:cs="仿宋"/>
          <w:b/>
          <w:bCs/>
          <w:i w:val="0"/>
          <w:iCs w:val="0"/>
          <w:caps w:val="0"/>
          <w:color w:val="auto"/>
          <w:spacing w:val="0"/>
          <w:sz w:val="32"/>
          <w:szCs w:val="32"/>
          <w:shd w:val="clear" w:fill="FFFFFF"/>
          <w:lang w:val="en-US" w:eastAsia="zh-CN"/>
        </w:rPr>
        <w:t>报？</w:t>
      </w:r>
    </w:p>
    <w:p w14:paraId="59D4BD06">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不可以。劳务分包业绩不能作为申报施工总承包或专业承包资质的业绩。例如，企业申报“建筑工程施工总承包二级资质”换证后延续，只能使用企业以总承包方式完成的企业或个人工程业绩，劳务分包业绩不予认可。同时，个人完成的劳务分包业绩申报也不予认可。</w:t>
      </w:r>
    </w:p>
    <w:p w14:paraId="186F9167">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10.“三级换二级”换证后延续企业如何规范填写业绩？</w:t>
      </w:r>
    </w:p>
    <w:p w14:paraId="2D50D14F">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w:t>
      </w:r>
      <w:r>
        <w:rPr>
          <w:rFonts w:hint="eastAsia" w:ascii="仿宋" w:hAnsi="仿宋" w:eastAsia="仿宋" w:cs="仿宋"/>
          <w:kern w:val="2"/>
          <w:sz w:val="32"/>
          <w:szCs w:val="32"/>
          <w:lang w:val="en-US" w:eastAsia="zh-CN" w:bidi="ar-SA"/>
          <w14:ligatures w14:val="standardContextual"/>
        </w:rPr>
        <w:t>(</w:t>
      </w:r>
      <w:r>
        <w:rPr>
          <w:rFonts w:hint="default" w:ascii="仿宋" w:hAnsi="仿宋" w:eastAsia="仿宋" w:cs="仿宋"/>
          <w:kern w:val="2"/>
          <w:sz w:val="32"/>
          <w:szCs w:val="32"/>
          <w:lang w:val="en" w:eastAsia="zh-CN" w:bidi="ar-SA"/>
          <w14:ligatures w14:val="standardContextual"/>
        </w:rPr>
        <w:t>1</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sz w:val="32"/>
          <w:szCs w:val="32"/>
          <w:lang w:val="en-US" w:eastAsia="zh-CN"/>
        </w:rPr>
        <w:t>业绩名称应和</w:t>
      </w:r>
      <w:r>
        <w:rPr>
          <w:rFonts w:hint="default" w:ascii="仿宋" w:hAnsi="仿宋" w:eastAsia="仿宋" w:cs="仿宋"/>
          <w:sz w:val="32"/>
          <w:szCs w:val="32"/>
          <w:lang w:val="en" w:eastAsia="zh-CN"/>
        </w:rPr>
        <w:t>“</w:t>
      </w:r>
      <w:r>
        <w:rPr>
          <w:rFonts w:hint="eastAsia" w:ascii="仿宋" w:hAnsi="仿宋" w:eastAsia="仿宋" w:cs="仿宋"/>
          <w:sz w:val="32"/>
          <w:szCs w:val="32"/>
          <w:lang w:val="en-US" w:eastAsia="zh-CN"/>
        </w:rPr>
        <w:t>建筑市场监管公共服务平台</w:t>
      </w:r>
      <w:r>
        <w:rPr>
          <w:rFonts w:hint="default" w:ascii="仿宋" w:hAnsi="仿宋" w:eastAsia="仿宋" w:cs="仿宋"/>
          <w:sz w:val="32"/>
          <w:szCs w:val="32"/>
          <w:lang w:val="en" w:eastAsia="zh-CN"/>
        </w:rPr>
        <w:t>”</w:t>
      </w:r>
      <w:r>
        <w:rPr>
          <w:rFonts w:hint="eastAsia" w:ascii="仿宋" w:hAnsi="仿宋" w:eastAsia="仿宋" w:cs="仿宋"/>
          <w:sz w:val="32"/>
          <w:szCs w:val="32"/>
          <w:lang w:val="en-US" w:eastAsia="zh-CN"/>
        </w:rPr>
        <w:t>保持一致。</w:t>
      </w:r>
    </w:p>
    <w:p w14:paraId="14BC0B97">
      <w:pPr>
        <w:pStyle w:val="2"/>
        <w:numPr>
          <w:ilvl w:val="0"/>
          <w:numId w:val="1"/>
        </w:numPr>
        <w:rPr>
          <w:rFonts w:hint="eastAsia" w:ascii="仿宋" w:hAnsi="仿宋" w:cs="仿宋"/>
          <w:sz w:val="32"/>
          <w:szCs w:val="32"/>
          <w:lang w:val="en" w:eastAsia="zh-CN"/>
        </w:rPr>
      </w:pPr>
      <w:r>
        <w:rPr>
          <w:rFonts w:hint="eastAsia" w:ascii="仿宋" w:hAnsi="仿宋" w:cs="仿宋"/>
          <w:sz w:val="32"/>
          <w:szCs w:val="32"/>
          <w:lang w:val="en-US" w:eastAsia="zh-CN"/>
        </w:rPr>
        <w:t>业绩地址应</w:t>
      </w:r>
      <w:r>
        <w:rPr>
          <w:rFonts w:hint="default" w:ascii="仿宋" w:hAnsi="仿宋" w:cs="仿宋"/>
          <w:sz w:val="32"/>
          <w:szCs w:val="32"/>
          <w:lang w:val="en" w:eastAsia="zh-CN"/>
        </w:rPr>
        <w:t>写</w:t>
      </w:r>
      <w:r>
        <w:rPr>
          <w:rFonts w:hint="eastAsia" w:ascii="仿宋" w:hAnsi="仿宋" w:cs="仿宋"/>
          <w:sz w:val="32"/>
          <w:szCs w:val="32"/>
          <w:lang w:val="en" w:eastAsia="zh-CN"/>
        </w:rPr>
        <w:t>明</w:t>
      </w:r>
      <w:r>
        <w:rPr>
          <w:rFonts w:hint="eastAsia" w:ascii="仿宋" w:hAnsi="仿宋" w:cs="仿宋"/>
          <w:sz w:val="32"/>
          <w:szCs w:val="32"/>
          <w:lang w:val="en-US" w:eastAsia="zh-CN"/>
        </w:rPr>
        <w:t>XX省XX市</w:t>
      </w:r>
      <w:r>
        <w:rPr>
          <w:rFonts w:hint="default" w:ascii="仿宋" w:hAnsi="仿宋" w:cs="仿宋"/>
          <w:sz w:val="32"/>
          <w:szCs w:val="32"/>
          <w:lang w:val="en" w:eastAsia="zh-CN"/>
        </w:rPr>
        <w:t>XX县</w:t>
      </w:r>
      <w:r>
        <w:rPr>
          <w:rFonts w:hint="eastAsia" w:ascii="仿宋" w:hAnsi="仿宋" w:cs="仿宋"/>
          <w:sz w:val="32"/>
          <w:szCs w:val="32"/>
          <w:lang w:val="en" w:eastAsia="zh-CN"/>
        </w:rPr>
        <w:t>以及具体位置。</w:t>
      </w:r>
    </w:p>
    <w:p w14:paraId="699EE49D">
      <w:pPr>
        <w:pStyle w:val="2"/>
        <w:numPr>
          <w:ilvl w:val="0"/>
          <w:numId w:val="0"/>
        </w:numPr>
        <w:rPr>
          <w:rFonts w:hint="default" w:ascii="仿宋" w:hAnsi="仿宋" w:eastAsia="仿宋" w:cs="仿宋"/>
          <w:kern w:val="2"/>
          <w:sz w:val="32"/>
          <w:szCs w:val="32"/>
          <w:lang w:val="en-US" w:eastAsia="zh-CN" w:bidi="ar-SA"/>
          <w14:ligatures w14:val="standardContextual"/>
        </w:rPr>
      </w:pPr>
      <w:r>
        <w:rPr>
          <w:rFonts w:hint="eastAsia" w:ascii="仿宋" w:hAnsi="仿宋" w:cs="仿宋"/>
          <w:kern w:val="2"/>
          <w:sz w:val="32"/>
          <w:szCs w:val="32"/>
          <w:lang w:val="en-US" w:eastAsia="zh-CN" w:bidi="ar-SA"/>
          <w14:ligatures w14:val="standardContextual"/>
        </w:rPr>
        <w:t>（</w:t>
      </w:r>
      <w:r>
        <w:rPr>
          <w:rFonts w:hint="default" w:ascii="仿宋" w:hAnsi="仿宋" w:cs="仿宋"/>
          <w:kern w:val="2"/>
          <w:sz w:val="32"/>
          <w:szCs w:val="32"/>
          <w:lang w:val="en" w:eastAsia="zh-CN" w:bidi="ar-SA"/>
          <w14:ligatures w14:val="standardContextual"/>
        </w:rPr>
        <w:t>3</w:t>
      </w:r>
      <w:r>
        <w:rPr>
          <w:rFonts w:hint="eastAsia" w:ascii="仿宋" w:hAnsi="仿宋" w:cs="仿宋"/>
          <w:kern w:val="2"/>
          <w:sz w:val="32"/>
          <w:szCs w:val="32"/>
          <w:lang w:val="en-US" w:eastAsia="zh-CN" w:bidi="ar-SA"/>
          <w14:ligatures w14:val="standardContextual"/>
        </w:rPr>
        <w:t>）</w:t>
      </w:r>
      <w:r>
        <w:rPr>
          <w:rFonts w:hint="eastAsia" w:ascii="仿宋" w:hAnsi="仿宋" w:eastAsia="仿宋" w:cs="仿宋"/>
          <w:kern w:val="2"/>
          <w:sz w:val="32"/>
          <w:szCs w:val="32"/>
          <w:lang w:val="en-US" w:eastAsia="zh-CN" w:bidi="ar-SA"/>
          <w14:ligatures w14:val="standardContextual"/>
        </w:rPr>
        <w:t>以技术负责人</w:t>
      </w:r>
      <w:r>
        <w:rPr>
          <w:rFonts w:hint="default" w:ascii="仿宋" w:hAnsi="仿宋" w:eastAsia="仿宋" w:cs="仿宋"/>
          <w:kern w:val="2"/>
          <w:sz w:val="32"/>
          <w:szCs w:val="32"/>
          <w:lang w:val="en" w:eastAsia="zh-CN" w:bidi="ar-SA"/>
          <w14:ligatures w14:val="standardContextual"/>
        </w:rPr>
        <w:t>业绩申报</w:t>
      </w:r>
      <w:r>
        <w:rPr>
          <w:rFonts w:hint="eastAsia" w:ascii="仿宋" w:hAnsi="仿宋" w:eastAsia="仿宋" w:cs="仿宋"/>
          <w:kern w:val="2"/>
          <w:sz w:val="32"/>
          <w:szCs w:val="32"/>
          <w:lang w:val="en" w:eastAsia="zh-CN" w:bidi="ar-SA"/>
          <w14:ligatures w14:val="standardContextual"/>
        </w:rPr>
        <w:t>的，应填写</w:t>
      </w:r>
      <w:r>
        <w:rPr>
          <w:rFonts w:hint="default" w:ascii="仿宋" w:hAnsi="仿宋" w:eastAsia="仿宋" w:cs="仿宋"/>
          <w:kern w:val="2"/>
          <w:sz w:val="32"/>
          <w:szCs w:val="32"/>
          <w:lang w:val="en" w:eastAsia="zh-CN" w:bidi="ar-SA"/>
          <w14:ligatures w14:val="standardContextual"/>
        </w:rPr>
        <w:t>《技术负责人（或注册人员）基本情况及业绩表》</w:t>
      </w:r>
      <w:r>
        <w:rPr>
          <w:rFonts w:hint="eastAsia" w:ascii="仿宋" w:hAnsi="仿宋" w:eastAsia="仿宋" w:cs="仿宋"/>
          <w:kern w:val="2"/>
          <w:sz w:val="32"/>
          <w:szCs w:val="32"/>
          <w:lang w:val="en" w:eastAsia="zh-CN" w:bidi="ar-SA"/>
          <w14:ligatures w14:val="standardContextual"/>
        </w:rPr>
        <w:t>（详见</w:t>
      </w:r>
      <w:r>
        <w:rPr>
          <w:rFonts w:hint="default" w:ascii="仿宋" w:hAnsi="仿宋" w:eastAsia="仿宋" w:cs="仿宋"/>
          <w:kern w:val="2"/>
          <w:sz w:val="32"/>
          <w:szCs w:val="32"/>
          <w:lang w:val="en" w:eastAsia="zh-CN" w:bidi="ar-SA"/>
          <w14:ligatures w14:val="standardContextual"/>
        </w:rPr>
        <w:t>《建筑业企业资质管理规定和资质标准实施意见》</w:t>
      </w:r>
      <w:r>
        <w:rPr>
          <w:rFonts w:hint="eastAsia" w:ascii="仿宋" w:hAnsi="仿宋" w:eastAsia="仿宋" w:cs="仿宋"/>
          <w:kern w:val="2"/>
          <w:sz w:val="32"/>
          <w:szCs w:val="32"/>
          <w:lang w:val="en-US" w:eastAsia="zh-CN" w:bidi="ar-SA"/>
          <w14:ligatures w14:val="standardContextual"/>
        </w:rPr>
        <w:t>（建市〔201</w:t>
      </w:r>
      <w:r>
        <w:rPr>
          <w:rFonts w:hint="default" w:ascii="仿宋" w:hAnsi="仿宋" w:eastAsia="仿宋" w:cs="仿宋"/>
          <w:kern w:val="2"/>
          <w:sz w:val="32"/>
          <w:szCs w:val="32"/>
          <w:lang w:val="en" w:eastAsia="zh-CN" w:bidi="ar-SA"/>
          <w14:ligatures w14:val="standardContextual"/>
        </w:rPr>
        <w:t>5</w:t>
      </w:r>
      <w:r>
        <w:rPr>
          <w:rFonts w:hint="eastAsia" w:ascii="仿宋" w:hAnsi="仿宋" w:eastAsia="仿宋" w:cs="仿宋"/>
          <w:kern w:val="2"/>
          <w:sz w:val="32"/>
          <w:szCs w:val="32"/>
          <w:lang w:val="en-US" w:eastAsia="zh-CN" w:bidi="ar-SA"/>
          <w14:ligatures w14:val="standardContextual"/>
        </w:rPr>
        <w:t>〕</w:t>
      </w:r>
      <w:r>
        <w:rPr>
          <w:rFonts w:hint="default" w:ascii="仿宋" w:hAnsi="仿宋" w:eastAsia="仿宋" w:cs="仿宋"/>
          <w:kern w:val="2"/>
          <w:sz w:val="32"/>
          <w:szCs w:val="32"/>
          <w:lang w:val="en" w:eastAsia="zh-CN" w:bidi="ar-SA"/>
          <w14:ligatures w14:val="standardContextual"/>
        </w:rPr>
        <w:t>20</w:t>
      </w:r>
      <w:r>
        <w:rPr>
          <w:rFonts w:hint="eastAsia" w:ascii="仿宋" w:hAnsi="仿宋" w:eastAsia="仿宋" w:cs="仿宋"/>
          <w:kern w:val="2"/>
          <w:sz w:val="32"/>
          <w:szCs w:val="32"/>
          <w:lang w:val="en-US" w:eastAsia="zh-CN" w:bidi="ar-SA"/>
          <w14:ligatures w14:val="standardContextual"/>
        </w:rPr>
        <w:t>号）</w:t>
      </w:r>
      <w:r>
        <w:rPr>
          <w:rFonts w:hint="default" w:ascii="仿宋" w:hAnsi="仿宋" w:eastAsia="仿宋" w:cs="仿宋"/>
          <w:kern w:val="2"/>
          <w:sz w:val="32"/>
          <w:szCs w:val="32"/>
          <w:lang w:val="en" w:eastAsia="zh-CN" w:bidi="ar-SA"/>
          <w14:ligatures w14:val="standardContextual"/>
        </w:rPr>
        <w:t>附件3</w:t>
      </w:r>
      <w:r>
        <w:rPr>
          <w:rFonts w:hint="eastAsia" w:ascii="仿宋" w:hAnsi="仿宋" w:eastAsia="仿宋" w:cs="仿宋"/>
          <w:kern w:val="2"/>
          <w:sz w:val="32"/>
          <w:szCs w:val="32"/>
          <w:lang w:val="en" w:eastAsia="zh-CN" w:bidi="ar-SA"/>
          <w14:ligatures w14:val="standardContextual"/>
        </w:rPr>
        <w:t>）</w:t>
      </w:r>
      <w:r>
        <w:rPr>
          <w:rFonts w:hint="default" w:ascii="仿宋" w:hAnsi="仿宋" w:eastAsia="仿宋" w:cs="仿宋"/>
          <w:kern w:val="2"/>
          <w:sz w:val="32"/>
          <w:szCs w:val="32"/>
          <w:lang w:val="en" w:eastAsia="zh-CN" w:bidi="ar-SA"/>
          <w14:ligatures w14:val="standardContextual"/>
        </w:rPr>
        <w:t>，</w:t>
      </w:r>
      <w:r>
        <w:rPr>
          <w:rFonts w:hint="eastAsia" w:ascii="仿宋" w:hAnsi="仿宋" w:eastAsia="仿宋" w:cs="仿宋"/>
          <w:kern w:val="2"/>
          <w:sz w:val="32"/>
          <w:szCs w:val="32"/>
          <w:lang w:val="en" w:eastAsia="zh-CN" w:bidi="ar-SA"/>
          <w14:ligatures w14:val="standardContextual"/>
        </w:rPr>
        <w:t>并</w:t>
      </w:r>
      <w:r>
        <w:rPr>
          <w:rFonts w:hint="default" w:ascii="仿宋" w:hAnsi="仿宋" w:eastAsia="仿宋" w:cs="仿宋"/>
          <w:kern w:val="2"/>
          <w:sz w:val="32"/>
          <w:szCs w:val="32"/>
          <w:lang w:val="en" w:eastAsia="zh-CN" w:bidi="ar-SA"/>
          <w14:ligatures w14:val="standardContextual"/>
        </w:rPr>
        <w:t>在</w:t>
      </w:r>
      <w:r>
        <w:rPr>
          <w:rFonts w:hint="eastAsia" w:ascii="仿宋" w:hAnsi="仿宋" w:eastAsia="仿宋" w:cs="仿宋"/>
          <w:kern w:val="2"/>
          <w:sz w:val="32"/>
          <w:szCs w:val="32"/>
          <w:lang w:val="en-US" w:eastAsia="zh-CN" w:bidi="ar-SA"/>
          <w14:ligatures w14:val="standardContextual"/>
        </w:rPr>
        <w:t>建筑业企业资质申请表栏目一并上传。</w:t>
      </w:r>
    </w:p>
    <w:sectPr>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7A3B9A6B-BB9C-49BA-8BE6-426AADDD2574}"/>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9127AB88-C9BD-48D8-BC56-C92C1B9C086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E5C41"/>
    <w:multiLevelType w:val="singleLevel"/>
    <w:tmpl w:val="D72E5C4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F6"/>
    <w:rsid w:val="000653D7"/>
    <w:rsid w:val="00066CB4"/>
    <w:rsid w:val="00072688"/>
    <w:rsid w:val="000B14DD"/>
    <w:rsid w:val="000F6844"/>
    <w:rsid w:val="00140D00"/>
    <w:rsid w:val="001502F6"/>
    <w:rsid w:val="00155618"/>
    <w:rsid w:val="001650B1"/>
    <w:rsid w:val="00185B52"/>
    <w:rsid w:val="001A2B97"/>
    <w:rsid w:val="001A322F"/>
    <w:rsid w:val="002672FB"/>
    <w:rsid w:val="00273DE5"/>
    <w:rsid w:val="00280FCD"/>
    <w:rsid w:val="002A1687"/>
    <w:rsid w:val="002A1BBD"/>
    <w:rsid w:val="002C2A81"/>
    <w:rsid w:val="002D0CCE"/>
    <w:rsid w:val="002F011D"/>
    <w:rsid w:val="002F6F84"/>
    <w:rsid w:val="00330892"/>
    <w:rsid w:val="00392991"/>
    <w:rsid w:val="003A43E5"/>
    <w:rsid w:val="003B2A3E"/>
    <w:rsid w:val="003D760D"/>
    <w:rsid w:val="00460EB8"/>
    <w:rsid w:val="00470E8D"/>
    <w:rsid w:val="00476504"/>
    <w:rsid w:val="004A6437"/>
    <w:rsid w:val="004B056B"/>
    <w:rsid w:val="004C344D"/>
    <w:rsid w:val="004E6555"/>
    <w:rsid w:val="00510250"/>
    <w:rsid w:val="00560743"/>
    <w:rsid w:val="00562C45"/>
    <w:rsid w:val="00576477"/>
    <w:rsid w:val="005B56B5"/>
    <w:rsid w:val="006156D0"/>
    <w:rsid w:val="00623BDF"/>
    <w:rsid w:val="006F4CC4"/>
    <w:rsid w:val="00705035"/>
    <w:rsid w:val="007235DA"/>
    <w:rsid w:val="007834DD"/>
    <w:rsid w:val="007C64A3"/>
    <w:rsid w:val="007F057E"/>
    <w:rsid w:val="008006F5"/>
    <w:rsid w:val="00823163"/>
    <w:rsid w:val="00833CE4"/>
    <w:rsid w:val="008365CB"/>
    <w:rsid w:val="008A07AF"/>
    <w:rsid w:val="008B2FE9"/>
    <w:rsid w:val="008B317F"/>
    <w:rsid w:val="00902EEB"/>
    <w:rsid w:val="00936F9C"/>
    <w:rsid w:val="009377DF"/>
    <w:rsid w:val="00946F94"/>
    <w:rsid w:val="00950B40"/>
    <w:rsid w:val="00952836"/>
    <w:rsid w:val="0096234B"/>
    <w:rsid w:val="0096640F"/>
    <w:rsid w:val="00967592"/>
    <w:rsid w:val="00970DD4"/>
    <w:rsid w:val="00977463"/>
    <w:rsid w:val="00983977"/>
    <w:rsid w:val="009A0582"/>
    <w:rsid w:val="00A1000A"/>
    <w:rsid w:val="00A2208E"/>
    <w:rsid w:val="00A57EFB"/>
    <w:rsid w:val="00A661EF"/>
    <w:rsid w:val="00A7437A"/>
    <w:rsid w:val="00AD1720"/>
    <w:rsid w:val="00AD5A22"/>
    <w:rsid w:val="00B31229"/>
    <w:rsid w:val="00B3772E"/>
    <w:rsid w:val="00B51825"/>
    <w:rsid w:val="00B83A94"/>
    <w:rsid w:val="00BB20D1"/>
    <w:rsid w:val="00BD66EC"/>
    <w:rsid w:val="00BF49F6"/>
    <w:rsid w:val="00C179F4"/>
    <w:rsid w:val="00C32B90"/>
    <w:rsid w:val="00C34101"/>
    <w:rsid w:val="00C37896"/>
    <w:rsid w:val="00C63AD4"/>
    <w:rsid w:val="00C777C7"/>
    <w:rsid w:val="00C80CD7"/>
    <w:rsid w:val="00C900FD"/>
    <w:rsid w:val="00C92411"/>
    <w:rsid w:val="00C961B7"/>
    <w:rsid w:val="00CA5125"/>
    <w:rsid w:val="00D0440D"/>
    <w:rsid w:val="00D21B6E"/>
    <w:rsid w:val="00D33D76"/>
    <w:rsid w:val="00D569C5"/>
    <w:rsid w:val="00D57784"/>
    <w:rsid w:val="00D95303"/>
    <w:rsid w:val="00DA752F"/>
    <w:rsid w:val="00E77A35"/>
    <w:rsid w:val="00EA09C2"/>
    <w:rsid w:val="00EC7D5C"/>
    <w:rsid w:val="00EE51BD"/>
    <w:rsid w:val="00F20451"/>
    <w:rsid w:val="00F63711"/>
    <w:rsid w:val="00FE7731"/>
    <w:rsid w:val="00FF1689"/>
    <w:rsid w:val="02FE20CD"/>
    <w:rsid w:val="05972365"/>
    <w:rsid w:val="0BF57DE5"/>
    <w:rsid w:val="0CC27ADC"/>
    <w:rsid w:val="0D060DEA"/>
    <w:rsid w:val="0F16254C"/>
    <w:rsid w:val="120C5C22"/>
    <w:rsid w:val="164F3584"/>
    <w:rsid w:val="16610388"/>
    <w:rsid w:val="17345C65"/>
    <w:rsid w:val="1A7E7419"/>
    <w:rsid w:val="1C341563"/>
    <w:rsid w:val="1E411D40"/>
    <w:rsid w:val="20AB4BFE"/>
    <w:rsid w:val="264439EB"/>
    <w:rsid w:val="28A30DDF"/>
    <w:rsid w:val="28AF4D61"/>
    <w:rsid w:val="29775F6B"/>
    <w:rsid w:val="2AD03A9F"/>
    <w:rsid w:val="2D4A0C61"/>
    <w:rsid w:val="3341553A"/>
    <w:rsid w:val="336D4AEF"/>
    <w:rsid w:val="35265E4C"/>
    <w:rsid w:val="35534E88"/>
    <w:rsid w:val="37FF5BD1"/>
    <w:rsid w:val="3A26548A"/>
    <w:rsid w:val="3C95158D"/>
    <w:rsid w:val="3CBB7F0F"/>
    <w:rsid w:val="3CF9456D"/>
    <w:rsid w:val="3EA866F6"/>
    <w:rsid w:val="3F4F459A"/>
    <w:rsid w:val="3FBFC47B"/>
    <w:rsid w:val="3FFFC3FE"/>
    <w:rsid w:val="43F32881"/>
    <w:rsid w:val="454003D1"/>
    <w:rsid w:val="45AA51C1"/>
    <w:rsid w:val="45C920DD"/>
    <w:rsid w:val="47F92916"/>
    <w:rsid w:val="4A90538A"/>
    <w:rsid w:val="4E876C8A"/>
    <w:rsid w:val="4EF1122D"/>
    <w:rsid w:val="4F350F21"/>
    <w:rsid w:val="512E314A"/>
    <w:rsid w:val="518710F2"/>
    <w:rsid w:val="523227C6"/>
    <w:rsid w:val="533D7E31"/>
    <w:rsid w:val="53552571"/>
    <w:rsid w:val="562944EE"/>
    <w:rsid w:val="573FFE64"/>
    <w:rsid w:val="57E55E15"/>
    <w:rsid w:val="5A8865DF"/>
    <w:rsid w:val="5BB77AB2"/>
    <w:rsid w:val="5BFF3073"/>
    <w:rsid w:val="5C93C454"/>
    <w:rsid w:val="5D180B34"/>
    <w:rsid w:val="5DEF1D4F"/>
    <w:rsid w:val="5E527461"/>
    <w:rsid w:val="5F730AE6"/>
    <w:rsid w:val="5FDDDBEC"/>
    <w:rsid w:val="62AB5844"/>
    <w:rsid w:val="62E73159"/>
    <w:rsid w:val="63E541F4"/>
    <w:rsid w:val="64AC6408"/>
    <w:rsid w:val="66A355E9"/>
    <w:rsid w:val="66BC048E"/>
    <w:rsid w:val="69CC4E56"/>
    <w:rsid w:val="6E907942"/>
    <w:rsid w:val="6EEBA0A9"/>
    <w:rsid w:val="6FEB7131"/>
    <w:rsid w:val="71EE4E3A"/>
    <w:rsid w:val="724E3C84"/>
    <w:rsid w:val="72D8F9F0"/>
    <w:rsid w:val="75DE0319"/>
    <w:rsid w:val="771E2BC8"/>
    <w:rsid w:val="7766C8EB"/>
    <w:rsid w:val="77D6E4CB"/>
    <w:rsid w:val="787E5EB6"/>
    <w:rsid w:val="794E4518"/>
    <w:rsid w:val="79A436FA"/>
    <w:rsid w:val="7A9D226F"/>
    <w:rsid w:val="7DF790B4"/>
    <w:rsid w:val="7E6F7F00"/>
    <w:rsid w:val="7EDE5285"/>
    <w:rsid w:val="7F3B8F69"/>
    <w:rsid w:val="7F57AA2F"/>
    <w:rsid w:val="7FC53E4B"/>
    <w:rsid w:val="7FDA9BE3"/>
    <w:rsid w:val="7FDD8B28"/>
    <w:rsid w:val="7FEA2977"/>
    <w:rsid w:val="96FFCD55"/>
    <w:rsid w:val="97AF659D"/>
    <w:rsid w:val="97B6488C"/>
    <w:rsid w:val="ADCF9DD1"/>
    <w:rsid w:val="ADE64AAA"/>
    <w:rsid w:val="B9DE7B19"/>
    <w:rsid w:val="BF768403"/>
    <w:rsid w:val="CDBF570B"/>
    <w:rsid w:val="D2FC6412"/>
    <w:rsid w:val="D4F7E73D"/>
    <w:rsid w:val="D8EBE207"/>
    <w:rsid w:val="DE3FAC42"/>
    <w:rsid w:val="DEE3DF75"/>
    <w:rsid w:val="DFAF360A"/>
    <w:rsid w:val="DFBE6E7B"/>
    <w:rsid w:val="EADE977F"/>
    <w:rsid w:val="EF6BB7C0"/>
    <w:rsid w:val="F4DDDD92"/>
    <w:rsid w:val="F7DF5CD7"/>
    <w:rsid w:val="F9D7FFFA"/>
    <w:rsid w:val="FB7DD3A8"/>
    <w:rsid w:val="FDBF72A7"/>
    <w:rsid w:val="FE75C7E4"/>
    <w:rsid w:val="FE7E6FEB"/>
    <w:rsid w:val="FEB27BE9"/>
    <w:rsid w:val="FEFDE608"/>
    <w:rsid w:val="FF5F534B"/>
    <w:rsid w:val="FF7635AB"/>
    <w:rsid w:val="FF9A8772"/>
    <w:rsid w:val="FFBF83B3"/>
    <w:rsid w:val="FFDF9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5">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
      <w:szCs w:val="20"/>
    </w:rPr>
  </w:style>
  <w:style w:type="paragraph" w:styleId="3">
    <w:name w:val="toc 5"/>
    <w:basedOn w:val="1"/>
    <w:next w:val="4"/>
    <w:qFormat/>
    <w:uiPriority w:val="0"/>
    <w:pPr>
      <w:ind w:left="1680" w:leftChars="800"/>
    </w:pPr>
    <w:rPr>
      <w:rFonts w:ascii="Calibri" w:hAnsi="Calibri" w:eastAsia="仿宋_GB2312" w:cs="Times New Roman"/>
      <w:szCs w:val="24"/>
    </w:rPr>
  </w:style>
  <w:style w:type="paragraph" w:customStyle="1" w:styleId="4">
    <w:name w:val="Normal_0"/>
    <w:next w:val="2"/>
    <w:qFormat/>
    <w:uiPriority w:val="0"/>
    <w:pPr>
      <w:widowControl w:val="0"/>
      <w:jc w:val="both"/>
    </w:pPr>
    <w:rPr>
      <w:rFonts w:ascii="Calibri" w:hAnsi="Calibri" w:eastAsia="仿宋_GB2312" w:cs="Times New Roman"/>
      <w:kern w:val="2"/>
      <w:sz w:val="32"/>
      <w:szCs w:val="24"/>
      <w:lang w:eastAsia="zh-CN"/>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character" w:styleId="12">
    <w:name w:val="Strong"/>
    <w:basedOn w:val="11"/>
    <w:qFormat/>
    <w:uiPriority w:val="22"/>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标题 2 字符"/>
    <w:basedOn w:val="11"/>
    <w:link w:val="5"/>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2382</Words>
  <Characters>2481</Characters>
  <Lines>8</Lines>
  <Paragraphs>2</Paragraphs>
  <TotalTime>7</TotalTime>
  <ScaleCrop>false</ScaleCrop>
  <LinksUpToDate>false</LinksUpToDate>
  <CharactersWithSpaces>2485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2025-04-07T08:59:00Z</dcterms:created>
  <dc:creator>z a</dc:creator>
  <cp:lastModifiedBy>A～陈</cp:lastModifiedBy>
  <cp:lastPrinted>2025-06-17T01:27:00Z</cp:lastPrinted>
  <dcterms:modified xsi:type="dcterms:W3CDTF">2025-06-17T04:37:59Z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eyJoZGlkIjoiZDgxYWZiMjlkODVjMzI3NTJhZmUyMGJlZTc3MjliOTgiLCJ1c2VySWQiOiI2MTM4MDEzMjAifQ==</vt:lpwstr>
  </property>
  <property fmtid="{D5CDD505-2E9C-101B-9397-08002B2CF9AE}" pid="4" name="ICV">
    <vt:lpwstr>C19AD27B1A7248A1B75C43D9579E705B_13</vt:lpwstr>
  </property>
</Properties>
</file>